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8411B" w14:textId="7D6FA55B" w:rsidR="00A73A2A" w:rsidRDefault="00A73A2A" w:rsidP="008857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55E68">
        <w:rPr>
          <w:b/>
          <w:i/>
          <w:noProof/>
          <w:sz w:val="28"/>
        </w:rPr>
        <w:t>731</w:t>
      </w:r>
      <w:r w:rsidR="00800A75">
        <w:rPr>
          <w:b/>
          <w:i/>
          <w:noProof/>
          <w:sz w:val="28"/>
        </w:rPr>
        <w:t>6</w:t>
      </w:r>
    </w:p>
    <w:p w14:paraId="39F67C81" w14:textId="77777777" w:rsidR="00A73A2A" w:rsidRDefault="00A73A2A" w:rsidP="00A73A2A">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2C60" w14:paraId="3C21C42D" w14:textId="77777777" w:rsidTr="00547111">
        <w:tc>
          <w:tcPr>
            <w:tcW w:w="9641" w:type="dxa"/>
            <w:gridSpan w:val="9"/>
            <w:tcBorders>
              <w:top w:val="single" w:sz="4" w:space="0" w:color="auto"/>
              <w:left w:val="single" w:sz="4" w:space="0" w:color="auto"/>
              <w:right w:val="single" w:sz="4" w:space="0" w:color="auto"/>
            </w:tcBorders>
          </w:tcPr>
          <w:p w14:paraId="40133695" w14:textId="77777777" w:rsidR="001E41F3" w:rsidRPr="009B2C60" w:rsidRDefault="00305409" w:rsidP="00BC04BD">
            <w:pPr>
              <w:pStyle w:val="CRCoverPage"/>
              <w:spacing w:after="0"/>
              <w:jc w:val="right"/>
              <w:rPr>
                <w:i/>
                <w:noProof/>
              </w:rPr>
            </w:pPr>
            <w:r w:rsidRPr="009B2C60">
              <w:rPr>
                <w:i/>
                <w:noProof/>
                <w:sz w:val="14"/>
              </w:rPr>
              <w:t>CR-Form-v</w:t>
            </w:r>
            <w:r w:rsidR="008863B9" w:rsidRPr="009B2C60">
              <w:rPr>
                <w:i/>
                <w:noProof/>
                <w:sz w:val="14"/>
              </w:rPr>
              <w:t>12.</w:t>
            </w:r>
            <w:r w:rsidR="00BC04BD" w:rsidRPr="009B2C60">
              <w:rPr>
                <w:i/>
                <w:noProof/>
                <w:sz w:val="14"/>
              </w:rPr>
              <w:t>1</w:t>
            </w:r>
          </w:p>
        </w:tc>
      </w:tr>
      <w:tr w:rsidR="001E41F3" w:rsidRPr="009B2C60" w14:paraId="3960C5F7" w14:textId="77777777" w:rsidTr="00547111">
        <w:tc>
          <w:tcPr>
            <w:tcW w:w="9641" w:type="dxa"/>
            <w:gridSpan w:val="9"/>
            <w:tcBorders>
              <w:left w:val="single" w:sz="4" w:space="0" w:color="auto"/>
              <w:right w:val="single" w:sz="4" w:space="0" w:color="auto"/>
            </w:tcBorders>
          </w:tcPr>
          <w:p w14:paraId="766FC836" w14:textId="77777777" w:rsidR="001E41F3" w:rsidRPr="009B2C60" w:rsidRDefault="001E41F3">
            <w:pPr>
              <w:pStyle w:val="CRCoverPage"/>
              <w:spacing w:after="0"/>
              <w:jc w:val="center"/>
              <w:rPr>
                <w:noProof/>
              </w:rPr>
            </w:pPr>
            <w:r w:rsidRPr="009B2C60">
              <w:rPr>
                <w:b/>
                <w:noProof/>
                <w:sz w:val="32"/>
              </w:rPr>
              <w:t>CHANGE REQUEST</w:t>
            </w:r>
          </w:p>
        </w:tc>
      </w:tr>
      <w:tr w:rsidR="001E41F3" w:rsidRPr="009B2C60" w14:paraId="5AA7FDA9" w14:textId="77777777" w:rsidTr="00547111">
        <w:tc>
          <w:tcPr>
            <w:tcW w:w="9641" w:type="dxa"/>
            <w:gridSpan w:val="9"/>
            <w:tcBorders>
              <w:left w:val="single" w:sz="4" w:space="0" w:color="auto"/>
              <w:right w:val="single" w:sz="4" w:space="0" w:color="auto"/>
            </w:tcBorders>
          </w:tcPr>
          <w:p w14:paraId="5097626E" w14:textId="77777777" w:rsidR="001E41F3" w:rsidRPr="009B2C60" w:rsidRDefault="001E41F3">
            <w:pPr>
              <w:pStyle w:val="CRCoverPage"/>
              <w:spacing w:after="0"/>
              <w:rPr>
                <w:noProof/>
                <w:sz w:val="8"/>
                <w:szCs w:val="8"/>
              </w:rPr>
            </w:pPr>
          </w:p>
        </w:tc>
      </w:tr>
      <w:tr w:rsidR="001E41F3" w:rsidRPr="009B2C60" w14:paraId="5BE37D17" w14:textId="77777777" w:rsidTr="00547111">
        <w:tc>
          <w:tcPr>
            <w:tcW w:w="142" w:type="dxa"/>
            <w:tcBorders>
              <w:left w:val="single" w:sz="4" w:space="0" w:color="auto"/>
            </w:tcBorders>
          </w:tcPr>
          <w:p w14:paraId="79BB2537" w14:textId="77777777" w:rsidR="001E41F3" w:rsidRPr="009B2C60" w:rsidRDefault="001E41F3">
            <w:pPr>
              <w:pStyle w:val="CRCoverPage"/>
              <w:spacing w:after="0"/>
              <w:jc w:val="right"/>
              <w:rPr>
                <w:noProof/>
              </w:rPr>
            </w:pPr>
          </w:p>
        </w:tc>
        <w:tc>
          <w:tcPr>
            <w:tcW w:w="1559" w:type="dxa"/>
            <w:shd w:val="pct30" w:color="FFFF00" w:fill="auto"/>
          </w:tcPr>
          <w:p w14:paraId="1B8FB39B" w14:textId="5824A980" w:rsidR="001E41F3" w:rsidRPr="009B2C60" w:rsidRDefault="00514818" w:rsidP="00D15E43">
            <w:pPr>
              <w:pStyle w:val="CRCoverPage"/>
              <w:spacing w:after="0"/>
              <w:jc w:val="right"/>
              <w:rPr>
                <w:b/>
                <w:noProof/>
                <w:sz w:val="28"/>
              </w:rPr>
            </w:pPr>
            <w:r w:rsidRPr="009B2C60">
              <w:rPr>
                <w:b/>
                <w:noProof/>
                <w:sz w:val="28"/>
              </w:rPr>
              <w:t>23.</w:t>
            </w:r>
            <w:r w:rsidR="003C6E1C" w:rsidRPr="009B2C60">
              <w:rPr>
                <w:b/>
                <w:noProof/>
                <w:sz w:val="28"/>
              </w:rPr>
              <w:t>5</w:t>
            </w:r>
            <w:r w:rsidR="00800A75">
              <w:rPr>
                <w:b/>
                <w:noProof/>
                <w:sz w:val="28"/>
              </w:rPr>
              <w:t>48</w:t>
            </w:r>
          </w:p>
        </w:tc>
        <w:tc>
          <w:tcPr>
            <w:tcW w:w="709" w:type="dxa"/>
          </w:tcPr>
          <w:p w14:paraId="72EA0843" w14:textId="77777777" w:rsidR="001E41F3" w:rsidRPr="009B2C60" w:rsidRDefault="001E41F3">
            <w:pPr>
              <w:pStyle w:val="CRCoverPage"/>
              <w:spacing w:after="0"/>
              <w:jc w:val="center"/>
              <w:rPr>
                <w:noProof/>
              </w:rPr>
            </w:pPr>
            <w:r w:rsidRPr="009B2C60">
              <w:rPr>
                <w:b/>
                <w:noProof/>
                <w:sz w:val="28"/>
              </w:rPr>
              <w:t>CR</w:t>
            </w:r>
          </w:p>
        </w:tc>
        <w:tc>
          <w:tcPr>
            <w:tcW w:w="1276" w:type="dxa"/>
            <w:shd w:val="pct30" w:color="FFFF00" w:fill="auto"/>
          </w:tcPr>
          <w:p w14:paraId="174BF312" w14:textId="14DE68CE" w:rsidR="001E41F3" w:rsidRPr="009B2C60" w:rsidRDefault="00DA48A9" w:rsidP="004253C5">
            <w:pPr>
              <w:pStyle w:val="CRCoverPage"/>
              <w:spacing w:after="0"/>
              <w:jc w:val="center"/>
              <w:rPr>
                <w:noProof/>
                <w:lang w:eastAsia="zh-CN"/>
              </w:rPr>
            </w:pPr>
            <w:r>
              <w:rPr>
                <w:b/>
                <w:noProof/>
                <w:sz w:val="28"/>
              </w:rPr>
              <w:t>0013</w:t>
            </w:r>
          </w:p>
        </w:tc>
        <w:tc>
          <w:tcPr>
            <w:tcW w:w="709" w:type="dxa"/>
          </w:tcPr>
          <w:p w14:paraId="57B8AF69" w14:textId="77777777" w:rsidR="001E41F3" w:rsidRPr="009B2C60" w:rsidRDefault="001E41F3" w:rsidP="0051580D">
            <w:pPr>
              <w:pStyle w:val="CRCoverPage"/>
              <w:tabs>
                <w:tab w:val="right" w:pos="625"/>
              </w:tabs>
              <w:spacing w:after="0"/>
              <w:jc w:val="center"/>
              <w:rPr>
                <w:noProof/>
              </w:rPr>
            </w:pPr>
            <w:r w:rsidRPr="009B2C60">
              <w:rPr>
                <w:b/>
                <w:bCs/>
                <w:noProof/>
                <w:sz w:val="28"/>
              </w:rPr>
              <w:t>rev</w:t>
            </w:r>
          </w:p>
        </w:tc>
        <w:tc>
          <w:tcPr>
            <w:tcW w:w="992" w:type="dxa"/>
            <w:shd w:val="pct30" w:color="FFFF00" w:fill="auto"/>
          </w:tcPr>
          <w:p w14:paraId="632E3FFC" w14:textId="77777777" w:rsidR="001E41F3" w:rsidRPr="009B2C60" w:rsidRDefault="00B51DB3" w:rsidP="006D18D3">
            <w:pPr>
              <w:pStyle w:val="CRCoverPage"/>
              <w:spacing w:after="0"/>
              <w:jc w:val="center"/>
              <w:rPr>
                <w:b/>
                <w:noProof/>
              </w:rPr>
            </w:pPr>
            <w:r w:rsidRPr="009B2C60">
              <w:rPr>
                <w:b/>
                <w:noProof/>
                <w:sz w:val="28"/>
              </w:rPr>
              <w:fldChar w:fldCharType="begin"/>
            </w:r>
            <w:r w:rsidRPr="009B2C60">
              <w:rPr>
                <w:b/>
                <w:noProof/>
                <w:sz w:val="28"/>
              </w:rPr>
              <w:instrText xml:space="preserve"> DOCPROPERTY  Revision  \* MERGEFORMAT </w:instrText>
            </w:r>
            <w:r w:rsidRPr="009B2C60">
              <w:rPr>
                <w:b/>
                <w:noProof/>
                <w:sz w:val="28"/>
              </w:rPr>
              <w:fldChar w:fldCharType="separate"/>
            </w:r>
            <w:r w:rsidR="006D18D3" w:rsidRPr="009B2C60">
              <w:rPr>
                <w:b/>
                <w:noProof/>
                <w:sz w:val="28"/>
              </w:rPr>
              <w:t>-</w:t>
            </w:r>
            <w:r w:rsidRPr="009B2C60">
              <w:rPr>
                <w:b/>
                <w:noProof/>
                <w:sz w:val="28"/>
              </w:rPr>
              <w:fldChar w:fldCharType="end"/>
            </w:r>
            <w:r w:rsidR="006D18D3" w:rsidRPr="009B2C60">
              <w:rPr>
                <w:b/>
                <w:noProof/>
              </w:rPr>
              <w:t xml:space="preserve"> </w:t>
            </w:r>
          </w:p>
        </w:tc>
        <w:tc>
          <w:tcPr>
            <w:tcW w:w="2410" w:type="dxa"/>
          </w:tcPr>
          <w:p w14:paraId="00599585" w14:textId="77777777" w:rsidR="001E41F3" w:rsidRPr="009B2C60" w:rsidRDefault="001E41F3" w:rsidP="0051580D">
            <w:pPr>
              <w:pStyle w:val="CRCoverPage"/>
              <w:tabs>
                <w:tab w:val="right" w:pos="1825"/>
              </w:tabs>
              <w:spacing w:after="0"/>
              <w:jc w:val="center"/>
              <w:rPr>
                <w:noProof/>
              </w:rPr>
            </w:pPr>
            <w:r w:rsidRPr="009B2C60">
              <w:rPr>
                <w:b/>
                <w:noProof/>
                <w:sz w:val="28"/>
                <w:szCs w:val="28"/>
              </w:rPr>
              <w:t>Current version:</w:t>
            </w:r>
          </w:p>
        </w:tc>
        <w:tc>
          <w:tcPr>
            <w:tcW w:w="1701" w:type="dxa"/>
            <w:shd w:val="pct30" w:color="FFFF00" w:fill="auto"/>
          </w:tcPr>
          <w:p w14:paraId="07C9C32C" w14:textId="22B8463C" w:rsidR="001E41F3" w:rsidRPr="009B2C60" w:rsidRDefault="006D18D3" w:rsidP="00A73A2A">
            <w:pPr>
              <w:pStyle w:val="CRCoverPage"/>
              <w:spacing w:after="0"/>
              <w:jc w:val="center"/>
              <w:rPr>
                <w:noProof/>
                <w:sz w:val="28"/>
              </w:rPr>
            </w:pPr>
            <w:r w:rsidRPr="00D54067">
              <w:rPr>
                <w:b/>
                <w:noProof/>
                <w:sz w:val="28"/>
              </w:rPr>
              <w:t>1</w:t>
            </w:r>
            <w:r w:rsidR="003C6E1C" w:rsidRPr="00D54067">
              <w:rPr>
                <w:b/>
                <w:noProof/>
                <w:sz w:val="28"/>
              </w:rPr>
              <w:t>7</w:t>
            </w:r>
            <w:r w:rsidRPr="00D54067">
              <w:rPr>
                <w:b/>
                <w:noProof/>
                <w:sz w:val="28"/>
              </w:rPr>
              <w:t>.</w:t>
            </w:r>
            <w:r w:rsidR="00BD35F1">
              <w:rPr>
                <w:b/>
                <w:noProof/>
                <w:sz w:val="28"/>
              </w:rPr>
              <w:t>0</w:t>
            </w:r>
            <w:r w:rsidR="00A73A2A" w:rsidRPr="00D54067">
              <w:rPr>
                <w:b/>
                <w:noProof/>
                <w:sz w:val="28"/>
              </w:rPr>
              <w:t>.</w:t>
            </w:r>
            <w:r w:rsidR="00BD35F1">
              <w:rPr>
                <w:b/>
                <w:noProof/>
                <w:sz w:val="28"/>
              </w:rPr>
              <w:t>0</w:t>
            </w:r>
          </w:p>
        </w:tc>
        <w:tc>
          <w:tcPr>
            <w:tcW w:w="143" w:type="dxa"/>
            <w:tcBorders>
              <w:right w:val="single" w:sz="4" w:space="0" w:color="auto"/>
            </w:tcBorders>
          </w:tcPr>
          <w:p w14:paraId="625116C5" w14:textId="77777777" w:rsidR="001E41F3" w:rsidRPr="009B2C60" w:rsidRDefault="001E41F3">
            <w:pPr>
              <w:pStyle w:val="CRCoverPage"/>
              <w:spacing w:after="0"/>
              <w:rPr>
                <w:noProof/>
              </w:rPr>
            </w:pPr>
          </w:p>
        </w:tc>
      </w:tr>
      <w:tr w:rsidR="001E41F3" w:rsidRPr="009B2C60" w14:paraId="3875C218" w14:textId="77777777" w:rsidTr="00547111">
        <w:tc>
          <w:tcPr>
            <w:tcW w:w="9641" w:type="dxa"/>
            <w:gridSpan w:val="9"/>
            <w:tcBorders>
              <w:left w:val="single" w:sz="4" w:space="0" w:color="auto"/>
              <w:right w:val="single" w:sz="4" w:space="0" w:color="auto"/>
            </w:tcBorders>
          </w:tcPr>
          <w:p w14:paraId="4142BDBD" w14:textId="77777777" w:rsidR="001E41F3" w:rsidRPr="009B2C60" w:rsidRDefault="001E41F3">
            <w:pPr>
              <w:pStyle w:val="CRCoverPage"/>
              <w:spacing w:after="0"/>
              <w:rPr>
                <w:noProof/>
              </w:rPr>
            </w:pPr>
          </w:p>
        </w:tc>
      </w:tr>
      <w:tr w:rsidR="001E41F3" w:rsidRPr="009B2C60" w14:paraId="623B8CB1" w14:textId="77777777" w:rsidTr="00547111">
        <w:tc>
          <w:tcPr>
            <w:tcW w:w="9641" w:type="dxa"/>
            <w:gridSpan w:val="9"/>
            <w:tcBorders>
              <w:top w:val="single" w:sz="4" w:space="0" w:color="auto"/>
            </w:tcBorders>
          </w:tcPr>
          <w:p w14:paraId="18A3E2AC" w14:textId="77777777" w:rsidR="001E41F3" w:rsidRPr="009B2C60" w:rsidRDefault="001E41F3">
            <w:pPr>
              <w:pStyle w:val="CRCoverPage"/>
              <w:spacing w:after="0"/>
              <w:jc w:val="center"/>
              <w:rPr>
                <w:rFonts w:cs="Arial"/>
                <w:i/>
                <w:noProof/>
              </w:rPr>
            </w:pPr>
            <w:r w:rsidRPr="009B2C60">
              <w:rPr>
                <w:rFonts w:cs="Arial"/>
                <w:i/>
                <w:noProof/>
              </w:rPr>
              <w:t xml:space="preserve">For </w:t>
            </w:r>
            <w:hyperlink r:id="rId9" w:anchor="_blank" w:history="1">
              <w:r w:rsidRPr="009B2C60">
                <w:rPr>
                  <w:rStyle w:val="aa"/>
                  <w:rFonts w:cs="Arial"/>
                  <w:b/>
                  <w:i/>
                  <w:noProof/>
                  <w:color w:val="FF0000"/>
                </w:rPr>
                <w:t>HE</w:t>
              </w:r>
              <w:bookmarkStart w:id="0" w:name="_Hlt497126619"/>
              <w:r w:rsidRPr="009B2C60">
                <w:rPr>
                  <w:rStyle w:val="aa"/>
                  <w:rFonts w:cs="Arial"/>
                  <w:b/>
                  <w:i/>
                  <w:noProof/>
                  <w:color w:val="FF0000"/>
                </w:rPr>
                <w:t>L</w:t>
              </w:r>
              <w:bookmarkEnd w:id="0"/>
              <w:r w:rsidRPr="009B2C60">
                <w:rPr>
                  <w:rStyle w:val="aa"/>
                  <w:rFonts w:cs="Arial"/>
                  <w:b/>
                  <w:i/>
                  <w:noProof/>
                  <w:color w:val="FF0000"/>
                </w:rPr>
                <w:t>P</w:t>
              </w:r>
            </w:hyperlink>
            <w:r w:rsidRPr="009B2C60">
              <w:rPr>
                <w:rFonts w:cs="Arial"/>
                <w:b/>
                <w:i/>
                <w:noProof/>
                <w:color w:val="FF0000"/>
              </w:rPr>
              <w:t xml:space="preserve"> </w:t>
            </w:r>
            <w:r w:rsidRPr="009B2C60">
              <w:rPr>
                <w:rFonts w:cs="Arial"/>
                <w:i/>
                <w:noProof/>
              </w:rPr>
              <w:t>on using this form</w:t>
            </w:r>
            <w:r w:rsidR="0051580D" w:rsidRPr="009B2C60">
              <w:rPr>
                <w:rFonts w:cs="Arial"/>
                <w:i/>
                <w:noProof/>
              </w:rPr>
              <w:t>: c</w:t>
            </w:r>
            <w:r w:rsidR="00F25D98" w:rsidRPr="009B2C60">
              <w:rPr>
                <w:rFonts w:cs="Arial"/>
                <w:i/>
                <w:noProof/>
              </w:rPr>
              <w:t xml:space="preserve">omprehensive instructions can be found at </w:t>
            </w:r>
            <w:r w:rsidR="001B7A65" w:rsidRPr="009B2C60">
              <w:rPr>
                <w:rFonts w:cs="Arial"/>
                <w:i/>
                <w:noProof/>
              </w:rPr>
              <w:br/>
            </w:r>
            <w:hyperlink r:id="rId10" w:history="1">
              <w:r w:rsidR="00DE34CF" w:rsidRPr="009B2C60">
                <w:rPr>
                  <w:rStyle w:val="aa"/>
                  <w:rFonts w:cs="Arial"/>
                  <w:i/>
                  <w:noProof/>
                </w:rPr>
                <w:t>http://www.3gpp.org/Change-Requests</w:t>
              </w:r>
            </w:hyperlink>
            <w:r w:rsidR="00F25D98" w:rsidRPr="009B2C60">
              <w:rPr>
                <w:rFonts w:cs="Arial"/>
                <w:i/>
                <w:noProof/>
              </w:rPr>
              <w:t>.</w:t>
            </w:r>
          </w:p>
        </w:tc>
      </w:tr>
      <w:tr w:rsidR="001E41F3" w:rsidRPr="009B2C60" w14:paraId="5CB437A0" w14:textId="77777777" w:rsidTr="00547111">
        <w:tc>
          <w:tcPr>
            <w:tcW w:w="9641" w:type="dxa"/>
            <w:gridSpan w:val="9"/>
          </w:tcPr>
          <w:p w14:paraId="21914296" w14:textId="77777777" w:rsidR="001E41F3" w:rsidRPr="009B2C60" w:rsidRDefault="001E41F3">
            <w:pPr>
              <w:pStyle w:val="CRCoverPage"/>
              <w:spacing w:after="0"/>
              <w:rPr>
                <w:noProof/>
                <w:sz w:val="8"/>
                <w:szCs w:val="8"/>
              </w:rPr>
            </w:pPr>
          </w:p>
        </w:tc>
      </w:tr>
    </w:tbl>
    <w:p w14:paraId="08C6EBBD" w14:textId="77777777" w:rsidR="001E41F3" w:rsidRPr="009B2C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2C60" w14:paraId="3C54C88F" w14:textId="77777777" w:rsidTr="00A7671C">
        <w:tc>
          <w:tcPr>
            <w:tcW w:w="2835" w:type="dxa"/>
          </w:tcPr>
          <w:p w14:paraId="524E79BE" w14:textId="77777777" w:rsidR="00F25D98" w:rsidRPr="009B2C60" w:rsidRDefault="00F25D98" w:rsidP="001E41F3">
            <w:pPr>
              <w:pStyle w:val="CRCoverPage"/>
              <w:tabs>
                <w:tab w:val="right" w:pos="2751"/>
              </w:tabs>
              <w:spacing w:after="0"/>
              <w:rPr>
                <w:b/>
                <w:i/>
                <w:noProof/>
              </w:rPr>
            </w:pPr>
            <w:r w:rsidRPr="009B2C60">
              <w:rPr>
                <w:b/>
                <w:i/>
                <w:noProof/>
              </w:rPr>
              <w:t>Proposed change</w:t>
            </w:r>
            <w:r w:rsidR="00A7671C" w:rsidRPr="009B2C60">
              <w:rPr>
                <w:b/>
                <w:i/>
                <w:noProof/>
              </w:rPr>
              <w:t xml:space="preserve"> </w:t>
            </w:r>
            <w:r w:rsidRPr="009B2C60">
              <w:rPr>
                <w:b/>
                <w:i/>
                <w:noProof/>
              </w:rPr>
              <w:t>affects:</w:t>
            </w:r>
          </w:p>
        </w:tc>
        <w:tc>
          <w:tcPr>
            <w:tcW w:w="1418" w:type="dxa"/>
          </w:tcPr>
          <w:p w14:paraId="27A13DD3" w14:textId="77777777" w:rsidR="00F25D98" w:rsidRPr="009B2C60" w:rsidRDefault="00F25D98" w:rsidP="001E41F3">
            <w:pPr>
              <w:pStyle w:val="CRCoverPage"/>
              <w:spacing w:after="0"/>
              <w:jc w:val="right"/>
              <w:rPr>
                <w:noProof/>
              </w:rPr>
            </w:pPr>
            <w:r w:rsidRPr="009B2C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CD8C49" w14:textId="77777777" w:rsidR="00F25D98" w:rsidRPr="009B2C60" w:rsidRDefault="00F25D98" w:rsidP="001E41F3">
            <w:pPr>
              <w:pStyle w:val="CRCoverPage"/>
              <w:spacing w:after="0"/>
              <w:jc w:val="center"/>
              <w:rPr>
                <w:b/>
                <w:caps/>
                <w:noProof/>
              </w:rPr>
            </w:pPr>
          </w:p>
        </w:tc>
        <w:tc>
          <w:tcPr>
            <w:tcW w:w="709" w:type="dxa"/>
            <w:tcBorders>
              <w:left w:val="single" w:sz="4" w:space="0" w:color="auto"/>
            </w:tcBorders>
          </w:tcPr>
          <w:p w14:paraId="3B8BB50C" w14:textId="77777777" w:rsidR="00F25D98" w:rsidRPr="009B2C60" w:rsidRDefault="00F25D98" w:rsidP="001E41F3">
            <w:pPr>
              <w:pStyle w:val="CRCoverPage"/>
              <w:spacing w:after="0"/>
              <w:jc w:val="right"/>
              <w:rPr>
                <w:noProof/>
                <w:u w:val="single"/>
              </w:rPr>
            </w:pPr>
            <w:r w:rsidRPr="009B2C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D4FD1" w14:textId="77777777" w:rsidR="00F25D98" w:rsidRPr="009B2C60" w:rsidRDefault="00AF1A6F" w:rsidP="001E41F3">
            <w:pPr>
              <w:pStyle w:val="CRCoverPage"/>
              <w:spacing w:after="0"/>
              <w:jc w:val="center"/>
              <w:rPr>
                <w:b/>
                <w:caps/>
                <w:noProof/>
              </w:rPr>
            </w:pPr>
            <w:r w:rsidRPr="009B2C60">
              <w:rPr>
                <w:b/>
                <w:caps/>
                <w:noProof/>
              </w:rPr>
              <w:t>X</w:t>
            </w:r>
          </w:p>
        </w:tc>
        <w:tc>
          <w:tcPr>
            <w:tcW w:w="2126" w:type="dxa"/>
          </w:tcPr>
          <w:p w14:paraId="08DC098D" w14:textId="77777777" w:rsidR="00F25D98" w:rsidRPr="009B2C60" w:rsidRDefault="00F25D98" w:rsidP="001E41F3">
            <w:pPr>
              <w:pStyle w:val="CRCoverPage"/>
              <w:spacing w:after="0"/>
              <w:jc w:val="right"/>
              <w:rPr>
                <w:noProof/>
                <w:u w:val="single"/>
              </w:rPr>
            </w:pPr>
            <w:r w:rsidRPr="009B2C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672D2D" w14:textId="77777777" w:rsidR="00F25D98" w:rsidRPr="009B2C60" w:rsidRDefault="00F25D98" w:rsidP="001E41F3">
            <w:pPr>
              <w:pStyle w:val="CRCoverPage"/>
              <w:spacing w:after="0"/>
              <w:jc w:val="center"/>
              <w:rPr>
                <w:b/>
                <w:caps/>
                <w:noProof/>
              </w:rPr>
            </w:pPr>
          </w:p>
        </w:tc>
        <w:tc>
          <w:tcPr>
            <w:tcW w:w="1418" w:type="dxa"/>
            <w:tcBorders>
              <w:left w:val="nil"/>
            </w:tcBorders>
          </w:tcPr>
          <w:p w14:paraId="1D3D1814" w14:textId="77777777" w:rsidR="00F25D98" w:rsidRPr="009B2C60" w:rsidRDefault="00F25D98" w:rsidP="001E41F3">
            <w:pPr>
              <w:pStyle w:val="CRCoverPage"/>
              <w:spacing w:after="0"/>
              <w:jc w:val="right"/>
              <w:rPr>
                <w:noProof/>
              </w:rPr>
            </w:pPr>
            <w:r w:rsidRPr="009B2C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16D24" w14:textId="77777777" w:rsidR="00F25D98" w:rsidRPr="009B2C60" w:rsidRDefault="00AF1A6F" w:rsidP="001E41F3">
            <w:pPr>
              <w:pStyle w:val="CRCoverPage"/>
              <w:spacing w:after="0"/>
              <w:jc w:val="center"/>
              <w:rPr>
                <w:b/>
                <w:bCs/>
                <w:caps/>
                <w:noProof/>
              </w:rPr>
            </w:pPr>
            <w:r w:rsidRPr="009B2C60">
              <w:rPr>
                <w:b/>
                <w:bCs/>
                <w:caps/>
                <w:noProof/>
              </w:rPr>
              <w:t>X</w:t>
            </w:r>
          </w:p>
        </w:tc>
      </w:tr>
    </w:tbl>
    <w:p w14:paraId="1B9EDE8F" w14:textId="77777777" w:rsidR="001E41F3" w:rsidRPr="009B2C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2C60" w14:paraId="2319D1A0" w14:textId="77777777" w:rsidTr="00547111">
        <w:tc>
          <w:tcPr>
            <w:tcW w:w="9640" w:type="dxa"/>
            <w:gridSpan w:val="11"/>
          </w:tcPr>
          <w:p w14:paraId="38CCC7CD" w14:textId="77777777" w:rsidR="001E41F3" w:rsidRPr="009B2C60" w:rsidRDefault="001E41F3">
            <w:pPr>
              <w:pStyle w:val="CRCoverPage"/>
              <w:spacing w:after="0"/>
              <w:rPr>
                <w:noProof/>
                <w:sz w:val="8"/>
                <w:szCs w:val="8"/>
              </w:rPr>
            </w:pPr>
          </w:p>
        </w:tc>
      </w:tr>
      <w:tr w:rsidR="001E41F3" w:rsidRPr="009B2C60" w14:paraId="61042E88" w14:textId="77777777" w:rsidTr="00547111">
        <w:tc>
          <w:tcPr>
            <w:tcW w:w="1843" w:type="dxa"/>
            <w:tcBorders>
              <w:top w:val="single" w:sz="4" w:space="0" w:color="auto"/>
              <w:left w:val="single" w:sz="4" w:space="0" w:color="auto"/>
            </w:tcBorders>
          </w:tcPr>
          <w:p w14:paraId="308BABE9" w14:textId="77777777" w:rsidR="001E41F3" w:rsidRPr="009B2C60" w:rsidRDefault="001E41F3">
            <w:pPr>
              <w:pStyle w:val="CRCoverPage"/>
              <w:tabs>
                <w:tab w:val="right" w:pos="1759"/>
              </w:tabs>
              <w:spacing w:after="0"/>
              <w:rPr>
                <w:b/>
                <w:i/>
                <w:noProof/>
              </w:rPr>
            </w:pPr>
            <w:r w:rsidRPr="009B2C60">
              <w:rPr>
                <w:b/>
                <w:i/>
                <w:noProof/>
              </w:rPr>
              <w:t>Title:</w:t>
            </w:r>
            <w:r w:rsidRPr="009B2C60">
              <w:rPr>
                <w:b/>
                <w:i/>
                <w:noProof/>
              </w:rPr>
              <w:tab/>
            </w:r>
          </w:p>
        </w:tc>
        <w:tc>
          <w:tcPr>
            <w:tcW w:w="7797" w:type="dxa"/>
            <w:gridSpan w:val="10"/>
            <w:tcBorders>
              <w:top w:val="single" w:sz="4" w:space="0" w:color="auto"/>
              <w:right w:val="single" w:sz="4" w:space="0" w:color="auto"/>
            </w:tcBorders>
            <w:shd w:val="pct30" w:color="FFFF00" w:fill="auto"/>
          </w:tcPr>
          <w:p w14:paraId="794ED9BD" w14:textId="560D514D" w:rsidR="001E41F3" w:rsidRPr="009B2C60" w:rsidRDefault="00751113" w:rsidP="00DC1CAB">
            <w:pPr>
              <w:pStyle w:val="CRCoverPage"/>
              <w:spacing w:after="0"/>
              <w:ind w:left="100"/>
              <w:rPr>
                <w:noProof/>
              </w:rPr>
            </w:pPr>
            <w:r w:rsidRPr="00751113">
              <w:t>Remove EN on UE using MNO DNS configuration</w:t>
            </w:r>
          </w:p>
        </w:tc>
      </w:tr>
      <w:tr w:rsidR="001E41F3" w:rsidRPr="009B2C60" w14:paraId="57158D1D" w14:textId="77777777" w:rsidTr="00547111">
        <w:tc>
          <w:tcPr>
            <w:tcW w:w="1843" w:type="dxa"/>
            <w:tcBorders>
              <w:left w:val="single" w:sz="4" w:space="0" w:color="auto"/>
            </w:tcBorders>
          </w:tcPr>
          <w:p w14:paraId="7879EF72" w14:textId="77777777" w:rsidR="001E41F3" w:rsidRPr="009B2C60" w:rsidRDefault="001E41F3">
            <w:pPr>
              <w:pStyle w:val="CRCoverPage"/>
              <w:spacing w:after="0"/>
              <w:rPr>
                <w:b/>
                <w:i/>
                <w:noProof/>
                <w:sz w:val="8"/>
                <w:szCs w:val="8"/>
              </w:rPr>
            </w:pPr>
          </w:p>
        </w:tc>
        <w:tc>
          <w:tcPr>
            <w:tcW w:w="7797" w:type="dxa"/>
            <w:gridSpan w:val="10"/>
            <w:tcBorders>
              <w:right w:val="single" w:sz="4" w:space="0" w:color="auto"/>
            </w:tcBorders>
          </w:tcPr>
          <w:p w14:paraId="78E3D2A9" w14:textId="77777777" w:rsidR="001E41F3" w:rsidRPr="009B2C60" w:rsidRDefault="001E41F3">
            <w:pPr>
              <w:pStyle w:val="CRCoverPage"/>
              <w:spacing w:after="0"/>
              <w:rPr>
                <w:noProof/>
                <w:sz w:val="8"/>
                <w:szCs w:val="8"/>
              </w:rPr>
            </w:pPr>
          </w:p>
        </w:tc>
      </w:tr>
      <w:tr w:rsidR="001E41F3" w:rsidRPr="009B2C60" w14:paraId="16855506" w14:textId="77777777" w:rsidTr="00547111">
        <w:tc>
          <w:tcPr>
            <w:tcW w:w="1843" w:type="dxa"/>
            <w:tcBorders>
              <w:left w:val="single" w:sz="4" w:space="0" w:color="auto"/>
            </w:tcBorders>
          </w:tcPr>
          <w:p w14:paraId="70D364C7" w14:textId="77777777" w:rsidR="001E41F3" w:rsidRPr="009B2C60" w:rsidRDefault="001E41F3">
            <w:pPr>
              <w:pStyle w:val="CRCoverPage"/>
              <w:tabs>
                <w:tab w:val="right" w:pos="1759"/>
              </w:tabs>
              <w:spacing w:after="0"/>
              <w:rPr>
                <w:b/>
                <w:i/>
                <w:noProof/>
              </w:rPr>
            </w:pPr>
            <w:r w:rsidRPr="009B2C60">
              <w:rPr>
                <w:b/>
                <w:i/>
                <w:noProof/>
              </w:rPr>
              <w:t>Source to WG:</w:t>
            </w:r>
          </w:p>
        </w:tc>
        <w:tc>
          <w:tcPr>
            <w:tcW w:w="7797" w:type="dxa"/>
            <w:gridSpan w:val="10"/>
            <w:tcBorders>
              <w:right w:val="single" w:sz="4" w:space="0" w:color="auto"/>
            </w:tcBorders>
            <w:shd w:val="pct30" w:color="FFFF00" w:fill="auto"/>
          </w:tcPr>
          <w:p w14:paraId="78CE1EED" w14:textId="6E0C0731" w:rsidR="001E41F3" w:rsidRPr="009B2C60" w:rsidRDefault="00BD35F1">
            <w:pPr>
              <w:pStyle w:val="CRCoverPage"/>
              <w:spacing w:after="0"/>
              <w:ind w:left="100"/>
              <w:rPr>
                <w:noProof/>
              </w:rPr>
            </w:pPr>
            <w:r>
              <w:rPr>
                <w:noProof/>
              </w:rPr>
              <w:t xml:space="preserve">Alibaba, </w:t>
            </w:r>
            <w:r w:rsidR="00B51DB3" w:rsidRPr="009B2C60">
              <w:rPr>
                <w:noProof/>
              </w:rPr>
              <w:fldChar w:fldCharType="begin"/>
            </w:r>
            <w:r w:rsidR="00B51DB3" w:rsidRPr="009B2C60">
              <w:rPr>
                <w:noProof/>
              </w:rPr>
              <w:instrText xml:space="preserve"> DOCPROPERTY  SourceIfWg  \* MERGEFORMAT </w:instrText>
            </w:r>
            <w:r w:rsidR="00B51DB3" w:rsidRPr="009B2C60">
              <w:rPr>
                <w:noProof/>
              </w:rPr>
              <w:fldChar w:fldCharType="separate"/>
            </w:r>
            <w:r w:rsidR="00514818" w:rsidRPr="009B2C60">
              <w:rPr>
                <w:noProof/>
              </w:rPr>
              <w:t>Huawei, HiSilicon</w:t>
            </w:r>
            <w:r w:rsidR="00B51DB3" w:rsidRPr="009B2C60">
              <w:rPr>
                <w:noProof/>
              </w:rPr>
              <w:fldChar w:fldCharType="end"/>
            </w:r>
            <w:r>
              <w:rPr>
                <w:noProof/>
              </w:rPr>
              <w:t>, Tencent</w:t>
            </w:r>
          </w:p>
        </w:tc>
      </w:tr>
      <w:tr w:rsidR="001E41F3" w:rsidRPr="009B2C60" w14:paraId="00E8E76A" w14:textId="77777777" w:rsidTr="00547111">
        <w:tc>
          <w:tcPr>
            <w:tcW w:w="1843" w:type="dxa"/>
            <w:tcBorders>
              <w:left w:val="single" w:sz="4" w:space="0" w:color="auto"/>
            </w:tcBorders>
          </w:tcPr>
          <w:p w14:paraId="141B8273" w14:textId="77777777" w:rsidR="001E41F3" w:rsidRPr="009B2C60" w:rsidRDefault="001E41F3">
            <w:pPr>
              <w:pStyle w:val="CRCoverPage"/>
              <w:tabs>
                <w:tab w:val="right" w:pos="1759"/>
              </w:tabs>
              <w:spacing w:after="0"/>
              <w:rPr>
                <w:b/>
                <w:i/>
                <w:noProof/>
              </w:rPr>
            </w:pPr>
            <w:r w:rsidRPr="009B2C60">
              <w:rPr>
                <w:b/>
                <w:i/>
                <w:noProof/>
              </w:rPr>
              <w:t>Source to TSG:</w:t>
            </w:r>
          </w:p>
        </w:tc>
        <w:tc>
          <w:tcPr>
            <w:tcW w:w="7797" w:type="dxa"/>
            <w:gridSpan w:val="10"/>
            <w:tcBorders>
              <w:right w:val="single" w:sz="4" w:space="0" w:color="auto"/>
            </w:tcBorders>
            <w:shd w:val="pct30" w:color="FFFF00" w:fill="auto"/>
          </w:tcPr>
          <w:p w14:paraId="7E684340" w14:textId="77777777" w:rsidR="001E41F3" w:rsidRPr="009B2C60" w:rsidRDefault="00B51DB3" w:rsidP="00547111">
            <w:pPr>
              <w:pStyle w:val="CRCoverPage"/>
              <w:spacing w:after="0"/>
              <w:ind w:left="100"/>
              <w:rPr>
                <w:noProof/>
              </w:rPr>
            </w:pPr>
            <w:r w:rsidRPr="009B2C60">
              <w:rPr>
                <w:noProof/>
              </w:rPr>
              <w:fldChar w:fldCharType="begin"/>
            </w:r>
            <w:r w:rsidRPr="009B2C60">
              <w:rPr>
                <w:noProof/>
              </w:rPr>
              <w:instrText xml:space="preserve"> DOCPROPERTY  SourceIfTsg  \* MERGEFORMAT </w:instrText>
            </w:r>
            <w:r w:rsidRPr="009B2C60">
              <w:rPr>
                <w:noProof/>
              </w:rPr>
              <w:fldChar w:fldCharType="separate"/>
            </w:r>
            <w:r w:rsidR="00514818" w:rsidRPr="009B2C60">
              <w:rPr>
                <w:noProof/>
              </w:rPr>
              <w:t>SA2</w:t>
            </w:r>
            <w:r w:rsidRPr="009B2C60">
              <w:rPr>
                <w:noProof/>
              </w:rPr>
              <w:fldChar w:fldCharType="end"/>
            </w:r>
          </w:p>
        </w:tc>
      </w:tr>
      <w:tr w:rsidR="001E41F3" w:rsidRPr="009B2C60" w14:paraId="06E18633" w14:textId="77777777" w:rsidTr="00547111">
        <w:tc>
          <w:tcPr>
            <w:tcW w:w="1843" w:type="dxa"/>
            <w:tcBorders>
              <w:left w:val="single" w:sz="4" w:space="0" w:color="auto"/>
            </w:tcBorders>
          </w:tcPr>
          <w:p w14:paraId="0202760C" w14:textId="77777777" w:rsidR="001E41F3" w:rsidRPr="009B2C60" w:rsidRDefault="001E41F3">
            <w:pPr>
              <w:pStyle w:val="CRCoverPage"/>
              <w:spacing w:after="0"/>
              <w:rPr>
                <w:b/>
                <w:i/>
                <w:noProof/>
                <w:sz w:val="8"/>
                <w:szCs w:val="8"/>
              </w:rPr>
            </w:pPr>
          </w:p>
        </w:tc>
        <w:tc>
          <w:tcPr>
            <w:tcW w:w="7797" w:type="dxa"/>
            <w:gridSpan w:val="10"/>
            <w:tcBorders>
              <w:right w:val="single" w:sz="4" w:space="0" w:color="auto"/>
            </w:tcBorders>
          </w:tcPr>
          <w:p w14:paraId="3377681A" w14:textId="77777777" w:rsidR="001E41F3" w:rsidRPr="009B2C60" w:rsidRDefault="001E41F3">
            <w:pPr>
              <w:pStyle w:val="CRCoverPage"/>
              <w:spacing w:after="0"/>
              <w:rPr>
                <w:noProof/>
                <w:sz w:val="8"/>
                <w:szCs w:val="8"/>
              </w:rPr>
            </w:pPr>
          </w:p>
        </w:tc>
      </w:tr>
      <w:tr w:rsidR="001E41F3" w:rsidRPr="009B2C60" w14:paraId="7685A4CD" w14:textId="77777777" w:rsidTr="00547111">
        <w:tc>
          <w:tcPr>
            <w:tcW w:w="1843" w:type="dxa"/>
            <w:tcBorders>
              <w:left w:val="single" w:sz="4" w:space="0" w:color="auto"/>
            </w:tcBorders>
          </w:tcPr>
          <w:p w14:paraId="14E60811" w14:textId="77777777" w:rsidR="001E41F3" w:rsidRPr="009B2C60" w:rsidRDefault="001E41F3">
            <w:pPr>
              <w:pStyle w:val="CRCoverPage"/>
              <w:tabs>
                <w:tab w:val="right" w:pos="1759"/>
              </w:tabs>
              <w:spacing w:after="0"/>
              <w:rPr>
                <w:b/>
                <w:i/>
                <w:noProof/>
              </w:rPr>
            </w:pPr>
            <w:r w:rsidRPr="009B2C60">
              <w:rPr>
                <w:b/>
                <w:i/>
                <w:noProof/>
              </w:rPr>
              <w:t>Work item code</w:t>
            </w:r>
            <w:r w:rsidR="0051580D" w:rsidRPr="009B2C60">
              <w:rPr>
                <w:b/>
                <w:i/>
                <w:noProof/>
              </w:rPr>
              <w:t>:</w:t>
            </w:r>
          </w:p>
        </w:tc>
        <w:tc>
          <w:tcPr>
            <w:tcW w:w="3686" w:type="dxa"/>
            <w:gridSpan w:val="5"/>
            <w:shd w:val="pct30" w:color="FFFF00" w:fill="auto"/>
          </w:tcPr>
          <w:p w14:paraId="57D0327A" w14:textId="77777777" w:rsidR="001E41F3" w:rsidRPr="009B2C60" w:rsidRDefault="003C6E1C">
            <w:pPr>
              <w:pStyle w:val="CRCoverPage"/>
              <w:spacing w:after="0"/>
              <w:ind w:left="100"/>
              <w:rPr>
                <w:noProof/>
              </w:rPr>
            </w:pPr>
            <w:r w:rsidRPr="009B2C60">
              <w:rPr>
                <w:rFonts w:cs="Arial"/>
              </w:rPr>
              <w:t>eEDGE_5GC</w:t>
            </w:r>
          </w:p>
        </w:tc>
        <w:tc>
          <w:tcPr>
            <w:tcW w:w="567" w:type="dxa"/>
            <w:tcBorders>
              <w:left w:val="nil"/>
            </w:tcBorders>
          </w:tcPr>
          <w:p w14:paraId="692D60A6" w14:textId="77777777" w:rsidR="001E41F3" w:rsidRPr="009B2C60" w:rsidRDefault="001E41F3">
            <w:pPr>
              <w:pStyle w:val="CRCoverPage"/>
              <w:spacing w:after="0"/>
              <w:ind w:right="100"/>
              <w:rPr>
                <w:noProof/>
              </w:rPr>
            </w:pPr>
          </w:p>
        </w:tc>
        <w:tc>
          <w:tcPr>
            <w:tcW w:w="1417" w:type="dxa"/>
            <w:gridSpan w:val="3"/>
            <w:tcBorders>
              <w:left w:val="nil"/>
            </w:tcBorders>
          </w:tcPr>
          <w:p w14:paraId="0CE1BF3D" w14:textId="77777777" w:rsidR="001E41F3" w:rsidRPr="009B2C60" w:rsidRDefault="001E41F3">
            <w:pPr>
              <w:pStyle w:val="CRCoverPage"/>
              <w:spacing w:after="0"/>
              <w:jc w:val="right"/>
              <w:rPr>
                <w:noProof/>
              </w:rPr>
            </w:pPr>
            <w:r w:rsidRPr="009B2C60">
              <w:rPr>
                <w:b/>
                <w:i/>
                <w:noProof/>
              </w:rPr>
              <w:t>Date:</w:t>
            </w:r>
          </w:p>
        </w:tc>
        <w:tc>
          <w:tcPr>
            <w:tcW w:w="2127" w:type="dxa"/>
            <w:tcBorders>
              <w:right w:val="single" w:sz="4" w:space="0" w:color="auto"/>
            </w:tcBorders>
            <w:shd w:val="pct30" w:color="FFFF00" w:fill="auto"/>
          </w:tcPr>
          <w:p w14:paraId="4B722F19" w14:textId="77777777" w:rsidR="001E41F3" w:rsidRPr="009B2C60" w:rsidRDefault="00400AD6" w:rsidP="00263A5D">
            <w:pPr>
              <w:pStyle w:val="CRCoverPage"/>
              <w:spacing w:after="0"/>
              <w:ind w:left="100"/>
              <w:rPr>
                <w:noProof/>
              </w:rPr>
            </w:pPr>
            <w:r>
              <w:rPr>
                <w:noProof/>
              </w:rPr>
              <w:t>2021-10-11</w:t>
            </w:r>
          </w:p>
        </w:tc>
      </w:tr>
      <w:tr w:rsidR="001E41F3" w:rsidRPr="009B2C60" w14:paraId="17BA4599" w14:textId="77777777" w:rsidTr="00547111">
        <w:tc>
          <w:tcPr>
            <w:tcW w:w="1843" w:type="dxa"/>
            <w:tcBorders>
              <w:left w:val="single" w:sz="4" w:space="0" w:color="auto"/>
            </w:tcBorders>
          </w:tcPr>
          <w:p w14:paraId="00103AB2" w14:textId="77777777" w:rsidR="001E41F3" w:rsidRPr="009B2C60" w:rsidRDefault="001E41F3">
            <w:pPr>
              <w:pStyle w:val="CRCoverPage"/>
              <w:spacing w:after="0"/>
              <w:rPr>
                <w:b/>
                <w:i/>
                <w:noProof/>
                <w:sz w:val="8"/>
                <w:szCs w:val="8"/>
              </w:rPr>
            </w:pPr>
          </w:p>
        </w:tc>
        <w:tc>
          <w:tcPr>
            <w:tcW w:w="1986" w:type="dxa"/>
            <w:gridSpan w:val="4"/>
          </w:tcPr>
          <w:p w14:paraId="09A879A3" w14:textId="77777777" w:rsidR="001E41F3" w:rsidRPr="009B2C60" w:rsidRDefault="001E41F3">
            <w:pPr>
              <w:pStyle w:val="CRCoverPage"/>
              <w:spacing w:after="0"/>
              <w:rPr>
                <w:noProof/>
                <w:sz w:val="8"/>
                <w:szCs w:val="8"/>
              </w:rPr>
            </w:pPr>
          </w:p>
        </w:tc>
        <w:tc>
          <w:tcPr>
            <w:tcW w:w="2267" w:type="dxa"/>
            <w:gridSpan w:val="2"/>
          </w:tcPr>
          <w:p w14:paraId="1F4F13D2" w14:textId="77777777" w:rsidR="001E41F3" w:rsidRPr="009B2C60" w:rsidRDefault="001E41F3">
            <w:pPr>
              <w:pStyle w:val="CRCoverPage"/>
              <w:spacing w:after="0"/>
              <w:rPr>
                <w:noProof/>
                <w:sz w:val="8"/>
                <w:szCs w:val="8"/>
              </w:rPr>
            </w:pPr>
          </w:p>
        </w:tc>
        <w:tc>
          <w:tcPr>
            <w:tcW w:w="1417" w:type="dxa"/>
            <w:gridSpan w:val="3"/>
          </w:tcPr>
          <w:p w14:paraId="37B829DD" w14:textId="77777777" w:rsidR="001E41F3" w:rsidRPr="009B2C60" w:rsidRDefault="001E41F3">
            <w:pPr>
              <w:pStyle w:val="CRCoverPage"/>
              <w:spacing w:after="0"/>
              <w:rPr>
                <w:noProof/>
                <w:sz w:val="8"/>
                <w:szCs w:val="8"/>
              </w:rPr>
            </w:pPr>
          </w:p>
        </w:tc>
        <w:tc>
          <w:tcPr>
            <w:tcW w:w="2127" w:type="dxa"/>
            <w:tcBorders>
              <w:right w:val="single" w:sz="4" w:space="0" w:color="auto"/>
            </w:tcBorders>
          </w:tcPr>
          <w:p w14:paraId="2F2ACAFE" w14:textId="77777777" w:rsidR="001E41F3" w:rsidRPr="009B2C60" w:rsidRDefault="001E41F3">
            <w:pPr>
              <w:pStyle w:val="CRCoverPage"/>
              <w:spacing w:after="0"/>
              <w:rPr>
                <w:noProof/>
                <w:sz w:val="8"/>
                <w:szCs w:val="8"/>
              </w:rPr>
            </w:pPr>
          </w:p>
        </w:tc>
      </w:tr>
      <w:tr w:rsidR="001E41F3" w:rsidRPr="009B2C60" w14:paraId="2DDFB9B7" w14:textId="77777777" w:rsidTr="00547111">
        <w:trPr>
          <w:cantSplit/>
        </w:trPr>
        <w:tc>
          <w:tcPr>
            <w:tcW w:w="1843" w:type="dxa"/>
            <w:tcBorders>
              <w:left w:val="single" w:sz="4" w:space="0" w:color="auto"/>
            </w:tcBorders>
          </w:tcPr>
          <w:p w14:paraId="600CB175" w14:textId="77777777" w:rsidR="001E41F3" w:rsidRPr="009B2C60" w:rsidRDefault="001E41F3">
            <w:pPr>
              <w:pStyle w:val="CRCoverPage"/>
              <w:tabs>
                <w:tab w:val="right" w:pos="1759"/>
              </w:tabs>
              <w:spacing w:after="0"/>
              <w:rPr>
                <w:b/>
                <w:i/>
                <w:noProof/>
              </w:rPr>
            </w:pPr>
            <w:r w:rsidRPr="009B2C60">
              <w:rPr>
                <w:b/>
                <w:i/>
                <w:noProof/>
              </w:rPr>
              <w:t>Category:</w:t>
            </w:r>
          </w:p>
        </w:tc>
        <w:tc>
          <w:tcPr>
            <w:tcW w:w="851" w:type="dxa"/>
            <w:shd w:val="pct30" w:color="FFFF00" w:fill="auto"/>
          </w:tcPr>
          <w:p w14:paraId="6200BC27" w14:textId="062D6034" w:rsidR="001E41F3" w:rsidRPr="009B2C60" w:rsidRDefault="00D731E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513F1E86" w14:textId="77777777" w:rsidR="001E41F3" w:rsidRPr="009B2C60" w:rsidRDefault="001E41F3">
            <w:pPr>
              <w:pStyle w:val="CRCoverPage"/>
              <w:spacing w:after="0"/>
              <w:rPr>
                <w:noProof/>
              </w:rPr>
            </w:pPr>
          </w:p>
        </w:tc>
        <w:tc>
          <w:tcPr>
            <w:tcW w:w="1417" w:type="dxa"/>
            <w:gridSpan w:val="3"/>
            <w:tcBorders>
              <w:left w:val="nil"/>
            </w:tcBorders>
          </w:tcPr>
          <w:p w14:paraId="7D82EC44" w14:textId="77777777" w:rsidR="001E41F3" w:rsidRPr="009B2C60" w:rsidRDefault="001E41F3">
            <w:pPr>
              <w:pStyle w:val="CRCoverPage"/>
              <w:spacing w:after="0"/>
              <w:jc w:val="right"/>
              <w:rPr>
                <w:b/>
                <w:i/>
                <w:noProof/>
              </w:rPr>
            </w:pPr>
            <w:r w:rsidRPr="009B2C60">
              <w:rPr>
                <w:b/>
                <w:i/>
                <w:noProof/>
              </w:rPr>
              <w:t>Release:</w:t>
            </w:r>
          </w:p>
        </w:tc>
        <w:tc>
          <w:tcPr>
            <w:tcW w:w="2127" w:type="dxa"/>
            <w:tcBorders>
              <w:right w:val="single" w:sz="4" w:space="0" w:color="auto"/>
            </w:tcBorders>
            <w:shd w:val="pct30" w:color="FFFF00" w:fill="auto"/>
          </w:tcPr>
          <w:p w14:paraId="22AEFAFE" w14:textId="77777777" w:rsidR="001E41F3" w:rsidRPr="009B2C60" w:rsidRDefault="009B162C">
            <w:pPr>
              <w:pStyle w:val="CRCoverPage"/>
              <w:spacing w:after="0"/>
              <w:ind w:left="100"/>
              <w:rPr>
                <w:noProof/>
              </w:rPr>
            </w:pPr>
            <w:r w:rsidRPr="009B2C60">
              <w:rPr>
                <w:noProof/>
              </w:rPr>
              <w:t>Rel-17</w:t>
            </w:r>
          </w:p>
        </w:tc>
      </w:tr>
      <w:tr w:rsidR="001E41F3" w14:paraId="3DD674BD" w14:textId="77777777" w:rsidTr="00547111">
        <w:tc>
          <w:tcPr>
            <w:tcW w:w="1843" w:type="dxa"/>
            <w:tcBorders>
              <w:left w:val="single" w:sz="4" w:space="0" w:color="auto"/>
              <w:bottom w:val="single" w:sz="4" w:space="0" w:color="auto"/>
            </w:tcBorders>
          </w:tcPr>
          <w:p w14:paraId="7AE47A58" w14:textId="77777777" w:rsidR="001E41F3" w:rsidRPr="009B2C60" w:rsidRDefault="001E41F3">
            <w:pPr>
              <w:pStyle w:val="CRCoverPage"/>
              <w:spacing w:after="0"/>
              <w:rPr>
                <w:b/>
                <w:i/>
                <w:noProof/>
              </w:rPr>
            </w:pPr>
          </w:p>
        </w:tc>
        <w:tc>
          <w:tcPr>
            <w:tcW w:w="4677" w:type="dxa"/>
            <w:gridSpan w:val="8"/>
            <w:tcBorders>
              <w:bottom w:val="single" w:sz="4" w:space="0" w:color="auto"/>
            </w:tcBorders>
          </w:tcPr>
          <w:p w14:paraId="2A366C25" w14:textId="77777777" w:rsidR="001E41F3" w:rsidRPr="009B2C60" w:rsidRDefault="001E41F3">
            <w:pPr>
              <w:pStyle w:val="CRCoverPage"/>
              <w:spacing w:after="0"/>
              <w:ind w:left="383" w:hanging="383"/>
              <w:rPr>
                <w:i/>
                <w:noProof/>
                <w:sz w:val="18"/>
              </w:rPr>
            </w:pPr>
            <w:r w:rsidRPr="009B2C60">
              <w:rPr>
                <w:i/>
                <w:noProof/>
                <w:sz w:val="18"/>
              </w:rPr>
              <w:t xml:space="preserve">Use </w:t>
            </w:r>
            <w:r w:rsidRPr="009B2C60">
              <w:rPr>
                <w:i/>
                <w:noProof/>
                <w:sz w:val="18"/>
                <w:u w:val="single"/>
              </w:rPr>
              <w:t>one</w:t>
            </w:r>
            <w:r w:rsidRPr="009B2C60">
              <w:rPr>
                <w:i/>
                <w:noProof/>
                <w:sz w:val="18"/>
              </w:rPr>
              <w:t xml:space="preserve"> of the following categories:</w:t>
            </w:r>
            <w:r w:rsidRPr="009B2C60">
              <w:rPr>
                <w:b/>
                <w:i/>
                <w:noProof/>
                <w:sz w:val="18"/>
              </w:rPr>
              <w:br/>
              <w:t>F</w:t>
            </w:r>
            <w:r w:rsidRPr="009B2C60">
              <w:rPr>
                <w:i/>
                <w:noProof/>
                <w:sz w:val="18"/>
              </w:rPr>
              <w:t xml:space="preserve">  (correction)</w:t>
            </w:r>
            <w:r w:rsidRPr="009B2C60">
              <w:rPr>
                <w:i/>
                <w:noProof/>
                <w:sz w:val="18"/>
              </w:rPr>
              <w:br/>
            </w:r>
            <w:r w:rsidRPr="009B2C60">
              <w:rPr>
                <w:b/>
                <w:i/>
                <w:noProof/>
                <w:sz w:val="18"/>
              </w:rPr>
              <w:t>A</w:t>
            </w:r>
            <w:r w:rsidRPr="009B2C60">
              <w:rPr>
                <w:i/>
                <w:noProof/>
                <w:sz w:val="18"/>
              </w:rPr>
              <w:t xml:space="preserve">  (</w:t>
            </w:r>
            <w:r w:rsidR="00DE34CF" w:rsidRPr="009B2C60">
              <w:rPr>
                <w:i/>
                <w:noProof/>
                <w:sz w:val="18"/>
              </w:rPr>
              <w:t xml:space="preserve">mirror </w:t>
            </w:r>
            <w:r w:rsidRPr="009B2C60">
              <w:rPr>
                <w:i/>
                <w:noProof/>
                <w:sz w:val="18"/>
              </w:rPr>
              <w:t>correspond</w:t>
            </w:r>
            <w:r w:rsidR="00DE34CF" w:rsidRPr="009B2C60">
              <w:rPr>
                <w:i/>
                <w:noProof/>
                <w:sz w:val="18"/>
              </w:rPr>
              <w:t xml:space="preserve">ing </w:t>
            </w:r>
            <w:r w:rsidRPr="009B2C60">
              <w:rPr>
                <w:i/>
                <w:noProof/>
                <w:sz w:val="18"/>
              </w:rPr>
              <w:t xml:space="preserve">to a </w:t>
            </w:r>
            <w:r w:rsidR="00DE34CF" w:rsidRPr="009B2C60">
              <w:rPr>
                <w:i/>
                <w:noProof/>
                <w:sz w:val="18"/>
              </w:rPr>
              <w:t xml:space="preserve">change </w:t>
            </w:r>
            <w:r w:rsidRPr="009B2C60">
              <w:rPr>
                <w:i/>
                <w:noProof/>
                <w:sz w:val="18"/>
              </w:rPr>
              <w:t>in an earlier release)</w:t>
            </w:r>
            <w:r w:rsidRPr="009B2C60">
              <w:rPr>
                <w:i/>
                <w:noProof/>
                <w:sz w:val="18"/>
              </w:rPr>
              <w:br/>
            </w:r>
            <w:r w:rsidRPr="009B2C60">
              <w:rPr>
                <w:b/>
                <w:i/>
                <w:noProof/>
                <w:sz w:val="18"/>
              </w:rPr>
              <w:t>B</w:t>
            </w:r>
            <w:r w:rsidRPr="009B2C60">
              <w:rPr>
                <w:i/>
                <w:noProof/>
                <w:sz w:val="18"/>
              </w:rPr>
              <w:t xml:space="preserve">  (addition of feature), </w:t>
            </w:r>
            <w:r w:rsidRPr="009B2C60">
              <w:rPr>
                <w:i/>
                <w:noProof/>
                <w:sz w:val="18"/>
              </w:rPr>
              <w:br/>
            </w:r>
            <w:r w:rsidRPr="009B2C60">
              <w:rPr>
                <w:b/>
                <w:i/>
                <w:noProof/>
                <w:sz w:val="18"/>
              </w:rPr>
              <w:t>C</w:t>
            </w:r>
            <w:r w:rsidRPr="009B2C60">
              <w:rPr>
                <w:i/>
                <w:noProof/>
                <w:sz w:val="18"/>
              </w:rPr>
              <w:t xml:space="preserve">  (functional modification of feature)</w:t>
            </w:r>
            <w:r w:rsidRPr="009B2C60">
              <w:rPr>
                <w:i/>
                <w:noProof/>
                <w:sz w:val="18"/>
              </w:rPr>
              <w:br/>
            </w:r>
            <w:r w:rsidRPr="009B2C60">
              <w:rPr>
                <w:b/>
                <w:i/>
                <w:noProof/>
                <w:sz w:val="18"/>
              </w:rPr>
              <w:t>D</w:t>
            </w:r>
            <w:r w:rsidRPr="009B2C60">
              <w:rPr>
                <w:i/>
                <w:noProof/>
                <w:sz w:val="18"/>
              </w:rPr>
              <w:t xml:space="preserve">  (editorial modification)</w:t>
            </w:r>
          </w:p>
          <w:p w14:paraId="04DF89C2" w14:textId="77777777" w:rsidR="001E41F3" w:rsidRPr="009B2C60" w:rsidRDefault="001E41F3">
            <w:pPr>
              <w:pStyle w:val="CRCoverPage"/>
              <w:rPr>
                <w:noProof/>
              </w:rPr>
            </w:pPr>
            <w:r w:rsidRPr="009B2C60">
              <w:rPr>
                <w:noProof/>
                <w:sz w:val="18"/>
              </w:rPr>
              <w:t>Detailed explanations of the above categories can</w:t>
            </w:r>
            <w:r w:rsidRPr="009B2C60">
              <w:rPr>
                <w:noProof/>
                <w:sz w:val="18"/>
              </w:rPr>
              <w:br/>
              <w:t xml:space="preserve">be found in 3GPP </w:t>
            </w:r>
            <w:hyperlink r:id="rId11" w:history="1">
              <w:r w:rsidRPr="009B2C60">
                <w:rPr>
                  <w:rStyle w:val="aa"/>
                  <w:noProof/>
                  <w:sz w:val="18"/>
                </w:rPr>
                <w:t>TR 21.900</w:t>
              </w:r>
            </w:hyperlink>
            <w:r w:rsidRPr="009B2C60">
              <w:rPr>
                <w:noProof/>
                <w:sz w:val="18"/>
              </w:rPr>
              <w:t>.</w:t>
            </w:r>
          </w:p>
        </w:tc>
        <w:tc>
          <w:tcPr>
            <w:tcW w:w="3120" w:type="dxa"/>
            <w:gridSpan w:val="2"/>
            <w:tcBorders>
              <w:bottom w:val="single" w:sz="4" w:space="0" w:color="auto"/>
              <w:right w:val="single" w:sz="4" w:space="0" w:color="auto"/>
            </w:tcBorders>
          </w:tcPr>
          <w:p w14:paraId="0EB48171" w14:textId="77777777" w:rsidR="000C038A" w:rsidRPr="007C2097" w:rsidRDefault="001E41F3" w:rsidP="00BD6BB8">
            <w:pPr>
              <w:pStyle w:val="CRCoverPage"/>
              <w:tabs>
                <w:tab w:val="left" w:pos="950"/>
              </w:tabs>
              <w:spacing w:after="0"/>
              <w:ind w:left="241" w:hanging="241"/>
              <w:rPr>
                <w:i/>
                <w:noProof/>
                <w:sz w:val="18"/>
              </w:rPr>
            </w:pPr>
            <w:r w:rsidRPr="009B2C60">
              <w:rPr>
                <w:i/>
                <w:noProof/>
                <w:sz w:val="18"/>
              </w:rPr>
              <w:t xml:space="preserve">Use </w:t>
            </w:r>
            <w:r w:rsidRPr="009B2C60">
              <w:rPr>
                <w:i/>
                <w:noProof/>
                <w:sz w:val="18"/>
                <w:u w:val="single"/>
              </w:rPr>
              <w:t>one</w:t>
            </w:r>
            <w:r w:rsidRPr="009B2C60">
              <w:rPr>
                <w:i/>
                <w:noProof/>
                <w:sz w:val="18"/>
              </w:rPr>
              <w:t xml:space="preserve"> of the following releases:</w:t>
            </w:r>
            <w:r w:rsidRPr="009B2C60">
              <w:rPr>
                <w:i/>
                <w:noProof/>
                <w:sz w:val="18"/>
              </w:rPr>
              <w:br/>
            </w:r>
            <w:r w:rsidR="00706BCA" w:rsidRPr="009B2C60">
              <w:rPr>
                <w:i/>
                <w:noProof/>
                <w:sz w:val="18"/>
              </w:rPr>
              <w:t>Rel-8</w:t>
            </w:r>
            <w:r w:rsidR="00706BCA" w:rsidRPr="009B2C60">
              <w:rPr>
                <w:i/>
                <w:noProof/>
                <w:sz w:val="18"/>
              </w:rPr>
              <w:tab/>
              <w:t>(Release 8)</w:t>
            </w:r>
            <w:r w:rsidR="00706BCA" w:rsidRPr="009B2C60">
              <w:rPr>
                <w:i/>
                <w:noProof/>
                <w:sz w:val="18"/>
              </w:rPr>
              <w:br/>
              <w:t>Rel-9</w:t>
            </w:r>
            <w:r w:rsidR="00706BCA" w:rsidRPr="009B2C60">
              <w:rPr>
                <w:i/>
                <w:noProof/>
                <w:sz w:val="18"/>
              </w:rPr>
              <w:tab/>
              <w:t>(Release 9)</w:t>
            </w:r>
            <w:r w:rsidR="00706BCA" w:rsidRPr="009B2C60">
              <w:rPr>
                <w:i/>
                <w:noProof/>
                <w:sz w:val="18"/>
              </w:rPr>
              <w:br/>
              <w:t>Rel-10</w:t>
            </w:r>
            <w:r w:rsidR="00706BCA" w:rsidRPr="009B2C60">
              <w:rPr>
                <w:i/>
                <w:noProof/>
                <w:sz w:val="18"/>
              </w:rPr>
              <w:tab/>
              <w:t>(Release 10)</w:t>
            </w:r>
            <w:r w:rsidR="00706BCA" w:rsidRPr="009B2C60">
              <w:rPr>
                <w:i/>
                <w:noProof/>
                <w:sz w:val="18"/>
              </w:rPr>
              <w:br/>
              <w:t>Rel-11</w:t>
            </w:r>
            <w:r w:rsidR="00706BCA" w:rsidRPr="009B2C60">
              <w:rPr>
                <w:i/>
                <w:noProof/>
                <w:sz w:val="18"/>
              </w:rPr>
              <w:tab/>
              <w:t>(Release 11)</w:t>
            </w:r>
            <w:r w:rsidR="00706BCA" w:rsidRPr="009B2C60">
              <w:rPr>
                <w:i/>
                <w:noProof/>
                <w:sz w:val="18"/>
              </w:rPr>
              <w:br/>
              <w:t>…</w:t>
            </w:r>
            <w:r w:rsidR="00706BCA" w:rsidRPr="009B2C60">
              <w:rPr>
                <w:i/>
                <w:noProof/>
                <w:sz w:val="18"/>
              </w:rPr>
              <w:br/>
              <w:t>Rel-15</w:t>
            </w:r>
            <w:r w:rsidR="00706BCA" w:rsidRPr="009B2C60">
              <w:rPr>
                <w:i/>
                <w:noProof/>
                <w:sz w:val="18"/>
              </w:rPr>
              <w:tab/>
              <w:t>(Release 15)</w:t>
            </w:r>
            <w:r w:rsidR="00706BCA" w:rsidRPr="009B2C60">
              <w:rPr>
                <w:i/>
                <w:noProof/>
                <w:sz w:val="18"/>
              </w:rPr>
              <w:br/>
              <w:t>Rel-16</w:t>
            </w:r>
            <w:r w:rsidR="00706BCA" w:rsidRPr="009B2C60">
              <w:rPr>
                <w:i/>
                <w:noProof/>
                <w:sz w:val="18"/>
              </w:rPr>
              <w:tab/>
              <w:t>(Release 16)</w:t>
            </w:r>
            <w:r w:rsidR="00706BCA" w:rsidRPr="009B2C60">
              <w:rPr>
                <w:i/>
                <w:noProof/>
                <w:sz w:val="18"/>
              </w:rPr>
              <w:br/>
              <w:t>Rel-17</w:t>
            </w:r>
            <w:r w:rsidR="00706BCA" w:rsidRPr="009B2C60">
              <w:rPr>
                <w:i/>
                <w:noProof/>
                <w:sz w:val="18"/>
              </w:rPr>
              <w:tab/>
              <w:t>(Release 17)</w:t>
            </w:r>
            <w:r w:rsidR="00706BCA" w:rsidRPr="009B2C60">
              <w:rPr>
                <w:i/>
                <w:noProof/>
                <w:sz w:val="18"/>
              </w:rPr>
              <w:br/>
              <w:t>Rel-18</w:t>
            </w:r>
            <w:r w:rsidR="00706BCA" w:rsidRPr="009B2C60">
              <w:rPr>
                <w:i/>
                <w:noProof/>
                <w:sz w:val="18"/>
              </w:rPr>
              <w:tab/>
              <w:t>(Release 18)</w:t>
            </w:r>
          </w:p>
        </w:tc>
      </w:tr>
      <w:tr w:rsidR="001E41F3" w14:paraId="3457140A" w14:textId="77777777" w:rsidTr="00547111">
        <w:tc>
          <w:tcPr>
            <w:tcW w:w="1843" w:type="dxa"/>
          </w:tcPr>
          <w:p w14:paraId="67494256" w14:textId="77777777" w:rsidR="001E41F3" w:rsidRDefault="001E41F3">
            <w:pPr>
              <w:pStyle w:val="CRCoverPage"/>
              <w:spacing w:after="0"/>
              <w:rPr>
                <w:b/>
                <w:i/>
                <w:noProof/>
                <w:sz w:val="8"/>
                <w:szCs w:val="8"/>
              </w:rPr>
            </w:pPr>
          </w:p>
        </w:tc>
        <w:tc>
          <w:tcPr>
            <w:tcW w:w="7797" w:type="dxa"/>
            <w:gridSpan w:val="10"/>
          </w:tcPr>
          <w:p w14:paraId="0082C89E" w14:textId="77777777" w:rsidR="001E41F3" w:rsidRDefault="001E41F3">
            <w:pPr>
              <w:pStyle w:val="CRCoverPage"/>
              <w:spacing w:after="0"/>
              <w:rPr>
                <w:noProof/>
                <w:sz w:val="8"/>
                <w:szCs w:val="8"/>
              </w:rPr>
            </w:pPr>
          </w:p>
        </w:tc>
      </w:tr>
      <w:tr w:rsidR="001E41F3" w14:paraId="18935257" w14:textId="77777777" w:rsidTr="00547111">
        <w:tc>
          <w:tcPr>
            <w:tcW w:w="2694" w:type="dxa"/>
            <w:gridSpan w:val="2"/>
            <w:tcBorders>
              <w:top w:val="single" w:sz="4" w:space="0" w:color="auto"/>
              <w:left w:val="single" w:sz="4" w:space="0" w:color="auto"/>
            </w:tcBorders>
          </w:tcPr>
          <w:p w14:paraId="0BA897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266FA" w14:textId="77777777" w:rsidR="00C026F5" w:rsidRPr="00C026F5" w:rsidRDefault="00C026F5" w:rsidP="00C026F5">
            <w:pPr>
              <w:rPr>
                <w:rFonts w:ascii="Arial" w:hAnsi="Arial"/>
                <w:noProof/>
              </w:rPr>
            </w:pPr>
            <w:r w:rsidRPr="00C026F5">
              <w:rPr>
                <w:rFonts w:ascii="Arial" w:hAnsi="Arial"/>
                <w:noProof/>
              </w:rPr>
              <w:t>According to the conclusion of SA#93-e, SA#93-e tasks SA WG2 to address and solve the issue documented in the Editor’s Note of TS 23.548, clause 6.2.3.2.2 by Q4 2021.</w:t>
            </w:r>
          </w:p>
          <w:p w14:paraId="32653B4B" w14:textId="77777777" w:rsidR="00C026F5" w:rsidRPr="00C026F5" w:rsidRDefault="00C026F5" w:rsidP="00C026F5">
            <w:pPr>
              <w:rPr>
                <w:rFonts w:ascii="Arial" w:hAnsi="Arial"/>
                <w:noProof/>
              </w:rPr>
            </w:pPr>
            <w:r w:rsidRPr="00C026F5">
              <w:rPr>
                <w:rFonts w:ascii="Arial" w:hAnsi="Arial"/>
                <w:noProof/>
              </w:rPr>
              <w:t>This contribution is the revision of S2-2106256r05 for SA2#146E and proposes the following changes:</w:t>
            </w:r>
          </w:p>
          <w:p w14:paraId="70A0881B" w14:textId="77777777" w:rsidR="00C026F5" w:rsidRPr="00C026F5" w:rsidRDefault="00C026F5" w:rsidP="00C026F5">
            <w:pPr>
              <w:pStyle w:val="af1"/>
              <w:numPr>
                <w:ilvl w:val="0"/>
                <w:numId w:val="3"/>
              </w:numPr>
              <w:textAlignment w:val="auto"/>
              <w:rPr>
                <w:rFonts w:ascii="Arial" w:eastAsiaTheme="minorEastAsia" w:hAnsi="Arial"/>
                <w:noProof/>
                <w:color w:val="auto"/>
                <w:lang w:eastAsia="en-US"/>
              </w:rPr>
            </w:pPr>
            <w:r w:rsidRPr="00C026F5">
              <w:rPr>
                <w:rFonts w:ascii="Arial" w:eastAsiaTheme="minorEastAsia" w:hAnsi="Arial"/>
                <w:noProof/>
                <w:color w:val="auto"/>
                <w:lang w:eastAsia="en-US"/>
              </w:rPr>
              <w:t>When the SMF provides the DNS configuration to the UE, the SMF informs UE that the DNS configuration provided by the 5GC is for edge services.</w:t>
            </w:r>
          </w:p>
          <w:p w14:paraId="5992682C" w14:textId="77777777" w:rsidR="00C026F5" w:rsidRPr="00C026F5" w:rsidRDefault="00C026F5" w:rsidP="00C026F5">
            <w:pPr>
              <w:pStyle w:val="af1"/>
              <w:numPr>
                <w:ilvl w:val="0"/>
                <w:numId w:val="3"/>
              </w:numPr>
              <w:textAlignment w:val="auto"/>
              <w:rPr>
                <w:rFonts w:ascii="Arial" w:eastAsiaTheme="minorEastAsia" w:hAnsi="Arial"/>
                <w:noProof/>
                <w:color w:val="auto"/>
                <w:lang w:eastAsia="en-US"/>
              </w:rPr>
            </w:pPr>
            <w:r w:rsidRPr="00C026F5">
              <w:rPr>
                <w:rFonts w:ascii="Arial" w:eastAsiaTheme="minorEastAsia" w:hAnsi="Arial"/>
                <w:noProof/>
                <w:color w:val="auto"/>
                <w:lang w:eastAsia="en-US"/>
              </w:rPr>
              <w:t xml:space="preserve">Adding a NOTE for network side behaviour if UE doesn't use MNO DNS configuration: </w:t>
            </w:r>
          </w:p>
          <w:p w14:paraId="60B33D45" w14:textId="77777777" w:rsidR="00C026F5" w:rsidRPr="00C026F5" w:rsidRDefault="00C026F5" w:rsidP="00C026F5">
            <w:pPr>
              <w:pStyle w:val="NO"/>
              <w:ind w:left="720" w:firstLine="0"/>
              <w:rPr>
                <w:rFonts w:ascii="Arial" w:hAnsi="Arial"/>
                <w:noProof/>
              </w:rPr>
            </w:pPr>
            <w:r w:rsidRPr="00C026F5">
              <w:rPr>
                <w:rFonts w:ascii="Arial" w:hAnsi="Arial"/>
                <w:noProof/>
              </w:rPr>
              <w:t>NOTE: If the UE doesn't use MNO DNS configuration, how to configure the network to handle UE DNS traffic is up to operator's policy.</w:t>
            </w:r>
          </w:p>
          <w:p w14:paraId="57425F60" w14:textId="77777777" w:rsidR="00C026F5" w:rsidRPr="00C026F5" w:rsidRDefault="00C026F5" w:rsidP="00C026F5">
            <w:pPr>
              <w:pStyle w:val="af1"/>
              <w:numPr>
                <w:ilvl w:val="0"/>
                <w:numId w:val="3"/>
              </w:numPr>
              <w:textAlignment w:val="auto"/>
              <w:rPr>
                <w:rFonts w:ascii="Arial" w:eastAsiaTheme="minorEastAsia" w:hAnsi="Arial"/>
                <w:noProof/>
                <w:color w:val="auto"/>
                <w:lang w:eastAsia="en-US"/>
              </w:rPr>
            </w:pPr>
            <w:r w:rsidRPr="00C026F5">
              <w:rPr>
                <w:rFonts w:ascii="Arial" w:eastAsiaTheme="minorEastAsia" w:hAnsi="Arial"/>
                <w:noProof/>
                <w:color w:val="auto"/>
                <w:lang w:eastAsia="en-US"/>
              </w:rPr>
              <w:t xml:space="preserve">Adding a NOTE for UE considerations for EAS Re-discovery: </w:t>
            </w:r>
          </w:p>
          <w:p w14:paraId="2851C184" w14:textId="77777777" w:rsidR="00C026F5" w:rsidRPr="00C026F5" w:rsidRDefault="00C026F5" w:rsidP="00C026F5">
            <w:pPr>
              <w:pStyle w:val="NO"/>
              <w:ind w:left="720" w:firstLine="0"/>
              <w:rPr>
                <w:rFonts w:ascii="Arial" w:hAnsi="Arial"/>
                <w:noProof/>
              </w:rPr>
            </w:pPr>
            <w:r w:rsidRPr="00C026F5">
              <w:rPr>
                <w:rFonts w:ascii="Arial" w:hAnsi="Arial"/>
                <w:noProof/>
              </w:rPr>
              <w:t xml:space="preserve">NOTE: Whether and how the UE considers the information/indication from SMF that this indication indicates the DNS configuration provided by 5GC is for edge service, is UE implementation. </w:t>
            </w:r>
          </w:p>
          <w:p w14:paraId="63799E0C" w14:textId="77777777" w:rsidR="00C026F5" w:rsidRPr="00C026F5" w:rsidRDefault="00C026F5" w:rsidP="00C026F5">
            <w:pPr>
              <w:pStyle w:val="NO"/>
              <w:ind w:left="720" w:firstLine="0"/>
              <w:rPr>
                <w:rFonts w:ascii="Arial" w:hAnsi="Arial"/>
                <w:noProof/>
              </w:rPr>
            </w:pPr>
            <w:r w:rsidRPr="00C026F5">
              <w:rPr>
                <w:rFonts w:ascii="Arial" w:hAnsi="Arial"/>
                <w:noProof/>
              </w:rPr>
              <w:t xml:space="preserve">NOTE: Whether and how, an edge application in the UE is given access to the DNS configuration provided from 5GC, is UE implementation dependent. </w:t>
            </w:r>
          </w:p>
          <w:p w14:paraId="6249B8F6" w14:textId="77777777" w:rsidR="00D140D2" w:rsidRDefault="00C026F5" w:rsidP="00C026F5">
            <w:pPr>
              <w:pStyle w:val="af1"/>
              <w:numPr>
                <w:ilvl w:val="0"/>
                <w:numId w:val="3"/>
              </w:numPr>
              <w:textAlignment w:val="auto"/>
              <w:rPr>
                <w:rFonts w:ascii="Arial" w:eastAsiaTheme="minorEastAsia" w:hAnsi="Arial"/>
                <w:noProof/>
                <w:color w:val="auto"/>
                <w:lang w:eastAsia="en-US"/>
              </w:rPr>
            </w:pPr>
            <w:r w:rsidRPr="00C026F5">
              <w:rPr>
                <w:rFonts w:ascii="Arial" w:eastAsiaTheme="minorEastAsia" w:hAnsi="Arial"/>
                <w:noProof/>
                <w:color w:val="auto"/>
                <w:lang w:eastAsia="en-US"/>
              </w:rPr>
              <w:t>Removing the following EN from TS 23.548:</w:t>
            </w:r>
          </w:p>
          <w:p w14:paraId="5DD391F5" w14:textId="4DEB46DD" w:rsidR="0048748C" w:rsidRPr="0048748C" w:rsidRDefault="0048748C" w:rsidP="0048748C">
            <w:pPr>
              <w:pStyle w:val="af1"/>
              <w:rPr>
                <w:color w:val="FF0000"/>
                <w:lang w:eastAsia="zh-CN"/>
              </w:rPr>
            </w:pPr>
            <w:r>
              <w:rPr>
                <w:color w:val="FF0000"/>
                <w:lang w:eastAsia="zh-CN"/>
              </w:rPr>
              <w:t>Editor's note: How to guarantee that the UE uses the EASDF's IP address for the subsequent DNS Query in step 8 is FFS.</w:t>
            </w:r>
          </w:p>
        </w:tc>
      </w:tr>
      <w:tr w:rsidR="001E41F3" w14:paraId="6F911538" w14:textId="77777777" w:rsidTr="00547111">
        <w:tc>
          <w:tcPr>
            <w:tcW w:w="2694" w:type="dxa"/>
            <w:gridSpan w:val="2"/>
            <w:tcBorders>
              <w:left w:val="single" w:sz="4" w:space="0" w:color="auto"/>
            </w:tcBorders>
          </w:tcPr>
          <w:p w14:paraId="66CA85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7C2481" w14:textId="77777777" w:rsidR="001E41F3" w:rsidRPr="00AF1A6F" w:rsidRDefault="001E41F3">
            <w:pPr>
              <w:pStyle w:val="CRCoverPage"/>
              <w:spacing w:after="0"/>
              <w:rPr>
                <w:noProof/>
                <w:sz w:val="8"/>
                <w:szCs w:val="8"/>
                <w:highlight w:val="green"/>
              </w:rPr>
            </w:pPr>
          </w:p>
        </w:tc>
      </w:tr>
      <w:tr w:rsidR="001E41F3" w14:paraId="1BFC7656" w14:textId="77777777" w:rsidTr="00547111">
        <w:tc>
          <w:tcPr>
            <w:tcW w:w="2694" w:type="dxa"/>
            <w:gridSpan w:val="2"/>
            <w:tcBorders>
              <w:left w:val="single" w:sz="4" w:space="0" w:color="auto"/>
            </w:tcBorders>
          </w:tcPr>
          <w:p w14:paraId="2BE7F391"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04097C6" w14:textId="77777777" w:rsidR="0048748C" w:rsidRPr="00C026F5" w:rsidRDefault="0048748C" w:rsidP="0048748C">
            <w:pPr>
              <w:pStyle w:val="af1"/>
              <w:numPr>
                <w:ilvl w:val="0"/>
                <w:numId w:val="5"/>
              </w:numPr>
              <w:textAlignment w:val="auto"/>
              <w:rPr>
                <w:rFonts w:ascii="Arial" w:eastAsiaTheme="minorEastAsia" w:hAnsi="Arial"/>
                <w:noProof/>
                <w:color w:val="auto"/>
                <w:lang w:eastAsia="en-US"/>
              </w:rPr>
            </w:pPr>
            <w:r w:rsidRPr="00C026F5">
              <w:rPr>
                <w:rFonts w:ascii="Arial" w:eastAsiaTheme="minorEastAsia" w:hAnsi="Arial"/>
                <w:noProof/>
                <w:color w:val="auto"/>
                <w:lang w:eastAsia="en-US"/>
              </w:rPr>
              <w:t>When the SMF provides the DNS configuration to the UE, the SMF informs UE that the DNS configuration provided by the 5GC is for edge services.</w:t>
            </w:r>
          </w:p>
          <w:p w14:paraId="790B796B" w14:textId="77777777" w:rsidR="0048748C" w:rsidRPr="00C026F5" w:rsidRDefault="0048748C" w:rsidP="0048748C">
            <w:pPr>
              <w:pStyle w:val="af1"/>
              <w:numPr>
                <w:ilvl w:val="0"/>
                <w:numId w:val="5"/>
              </w:numPr>
              <w:textAlignment w:val="auto"/>
              <w:rPr>
                <w:rFonts w:ascii="Arial" w:eastAsiaTheme="minorEastAsia" w:hAnsi="Arial"/>
                <w:noProof/>
                <w:color w:val="auto"/>
                <w:lang w:eastAsia="en-US"/>
              </w:rPr>
            </w:pPr>
            <w:r w:rsidRPr="00C026F5">
              <w:rPr>
                <w:rFonts w:ascii="Arial" w:eastAsiaTheme="minorEastAsia" w:hAnsi="Arial"/>
                <w:noProof/>
                <w:color w:val="auto"/>
                <w:lang w:eastAsia="en-US"/>
              </w:rPr>
              <w:t xml:space="preserve">Adding a NOTE for network side behaviour if UE doesn't use MNO DNS configuration: </w:t>
            </w:r>
          </w:p>
          <w:p w14:paraId="483DECB1" w14:textId="77777777" w:rsidR="0048748C" w:rsidRPr="00C026F5" w:rsidRDefault="0048748C" w:rsidP="0048748C">
            <w:pPr>
              <w:pStyle w:val="NO"/>
              <w:ind w:left="720" w:firstLine="0"/>
              <w:rPr>
                <w:rFonts w:ascii="Arial" w:hAnsi="Arial"/>
                <w:noProof/>
              </w:rPr>
            </w:pPr>
            <w:r w:rsidRPr="00C026F5">
              <w:rPr>
                <w:rFonts w:ascii="Arial" w:hAnsi="Arial"/>
                <w:noProof/>
              </w:rPr>
              <w:t>NOTE: If the UE doesn't use MNO DNS configuration, how to configure the network to handle UE DNS traffic is up to operator's policy.</w:t>
            </w:r>
          </w:p>
          <w:p w14:paraId="0AAE0EA8" w14:textId="77777777" w:rsidR="0048748C" w:rsidRPr="00C026F5" w:rsidRDefault="0048748C" w:rsidP="0048748C">
            <w:pPr>
              <w:pStyle w:val="af1"/>
              <w:numPr>
                <w:ilvl w:val="0"/>
                <w:numId w:val="5"/>
              </w:numPr>
              <w:textAlignment w:val="auto"/>
              <w:rPr>
                <w:rFonts w:ascii="Arial" w:eastAsiaTheme="minorEastAsia" w:hAnsi="Arial"/>
                <w:noProof/>
                <w:color w:val="auto"/>
                <w:lang w:eastAsia="en-US"/>
              </w:rPr>
            </w:pPr>
            <w:r w:rsidRPr="00C026F5">
              <w:rPr>
                <w:rFonts w:ascii="Arial" w:eastAsiaTheme="minorEastAsia" w:hAnsi="Arial"/>
                <w:noProof/>
                <w:color w:val="auto"/>
                <w:lang w:eastAsia="en-US"/>
              </w:rPr>
              <w:t xml:space="preserve">Adding a NOTE for UE considerations for EAS Re-discovery: </w:t>
            </w:r>
          </w:p>
          <w:p w14:paraId="5274FA07" w14:textId="77777777" w:rsidR="0048748C" w:rsidRPr="00C026F5" w:rsidRDefault="0048748C" w:rsidP="0048748C">
            <w:pPr>
              <w:pStyle w:val="NO"/>
              <w:ind w:left="720" w:firstLine="0"/>
              <w:rPr>
                <w:rFonts w:ascii="Arial" w:hAnsi="Arial"/>
                <w:noProof/>
              </w:rPr>
            </w:pPr>
            <w:r w:rsidRPr="00C026F5">
              <w:rPr>
                <w:rFonts w:ascii="Arial" w:hAnsi="Arial"/>
                <w:noProof/>
              </w:rPr>
              <w:t xml:space="preserve">NOTE: Whether and how the UE considers the information/indication from SMF that this indication indicates the DNS configuration provided by 5GC is for edge service, is UE implementation. </w:t>
            </w:r>
          </w:p>
          <w:p w14:paraId="6CA8C4D1" w14:textId="77777777" w:rsidR="0048748C" w:rsidRPr="00C026F5" w:rsidRDefault="0048748C" w:rsidP="0048748C">
            <w:pPr>
              <w:pStyle w:val="NO"/>
              <w:ind w:left="720" w:firstLine="0"/>
              <w:rPr>
                <w:rFonts w:ascii="Arial" w:hAnsi="Arial"/>
                <w:noProof/>
              </w:rPr>
            </w:pPr>
            <w:r w:rsidRPr="00C026F5">
              <w:rPr>
                <w:rFonts w:ascii="Arial" w:hAnsi="Arial"/>
                <w:noProof/>
              </w:rPr>
              <w:t xml:space="preserve">NOTE: Whether and how, an edge application in the UE is given access to the DNS configuration provided from 5GC, is UE implementation dependent. </w:t>
            </w:r>
          </w:p>
          <w:p w14:paraId="219383CF" w14:textId="77777777" w:rsidR="0048748C" w:rsidRDefault="0048748C" w:rsidP="0048748C">
            <w:pPr>
              <w:pStyle w:val="af1"/>
              <w:numPr>
                <w:ilvl w:val="0"/>
                <w:numId w:val="5"/>
              </w:numPr>
              <w:textAlignment w:val="auto"/>
              <w:rPr>
                <w:rFonts w:ascii="Arial" w:eastAsiaTheme="minorEastAsia" w:hAnsi="Arial"/>
                <w:noProof/>
                <w:color w:val="auto"/>
                <w:lang w:eastAsia="en-US"/>
              </w:rPr>
            </w:pPr>
            <w:r w:rsidRPr="00C026F5">
              <w:rPr>
                <w:rFonts w:ascii="Arial" w:eastAsiaTheme="minorEastAsia" w:hAnsi="Arial"/>
                <w:noProof/>
                <w:color w:val="auto"/>
                <w:lang w:eastAsia="en-US"/>
              </w:rPr>
              <w:t>Removing the following EN from TS 23.548:</w:t>
            </w:r>
          </w:p>
          <w:p w14:paraId="7C77D392" w14:textId="333455AC" w:rsidR="001E41F3" w:rsidRPr="004871A0" w:rsidRDefault="0048748C" w:rsidP="0048748C">
            <w:pPr>
              <w:pStyle w:val="CRCoverPage"/>
              <w:spacing w:after="0"/>
              <w:rPr>
                <w:noProof/>
              </w:rPr>
            </w:pPr>
            <w:r>
              <w:rPr>
                <w:color w:val="FF0000"/>
                <w:lang w:eastAsia="zh-CN"/>
              </w:rPr>
              <w:t>Editor's note: How to guarantee that the UE uses the EASDF's IP address for the subsequent DNS Query in step 8 is FFS.</w:t>
            </w:r>
          </w:p>
        </w:tc>
      </w:tr>
      <w:tr w:rsidR="001E41F3" w14:paraId="4B677459" w14:textId="77777777" w:rsidTr="00547111">
        <w:tc>
          <w:tcPr>
            <w:tcW w:w="2694" w:type="dxa"/>
            <w:gridSpan w:val="2"/>
            <w:tcBorders>
              <w:left w:val="single" w:sz="4" w:space="0" w:color="auto"/>
            </w:tcBorders>
          </w:tcPr>
          <w:p w14:paraId="3F5483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366FB0" w14:textId="77777777" w:rsidR="001E41F3" w:rsidRPr="00AF1A6F" w:rsidRDefault="001E41F3">
            <w:pPr>
              <w:pStyle w:val="CRCoverPage"/>
              <w:spacing w:after="0"/>
              <w:rPr>
                <w:noProof/>
                <w:sz w:val="8"/>
                <w:szCs w:val="8"/>
                <w:highlight w:val="green"/>
              </w:rPr>
            </w:pPr>
          </w:p>
        </w:tc>
      </w:tr>
      <w:tr w:rsidR="001E41F3" w14:paraId="5E055162" w14:textId="77777777" w:rsidTr="00547111">
        <w:tc>
          <w:tcPr>
            <w:tcW w:w="2694" w:type="dxa"/>
            <w:gridSpan w:val="2"/>
            <w:tcBorders>
              <w:left w:val="single" w:sz="4" w:space="0" w:color="auto"/>
              <w:bottom w:val="single" w:sz="4" w:space="0" w:color="auto"/>
            </w:tcBorders>
          </w:tcPr>
          <w:p w14:paraId="5AE76A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F27C3" w14:textId="77777777" w:rsidR="001E41F3" w:rsidRPr="00AF1A6F" w:rsidRDefault="00FE5E01" w:rsidP="00B661A1">
            <w:pPr>
              <w:pStyle w:val="CRCoverPage"/>
              <w:spacing w:after="0"/>
              <w:ind w:left="100"/>
              <w:rPr>
                <w:noProof/>
                <w:highlight w:val="green"/>
              </w:rPr>
            </w:pPr>
            <w:r w:rsidRPr="00634880">
              <w:rPr>
                <w:noProof/>
              </w:rPr>
              <w:t xml:space="preserve">UE don’t </w:t>
            </w:r>
            <w:r>
              <w:rPr>
                <w:noProof/>
              </w:rPr>
              <w:t>know whether the</w:t>
            </w:r>
            <w:r w:rsidRPr="00634880">
              <w:rPr>
                <w:noProof/>
              </w:rPr>
              <w:t xml:space="preserve"> DNS </w:t>
            </w:r>
            <w:r>
              <w:rPr>
                <w:noProof/>
              </w:rPr>
              <w:t xml:space="preserve">server </w:t>
            </w:r>
            <w:r w:rsidRPr="00634880">
              <w:rPr>
                <w:noProof/>
              </w:rPr>
              <w:t>configured by 5GC</w:t>
            </w:r>
            <w:r>
              <w:rPr>
                <w:noProof/>
              </w:rPr>
              <w:t xml:space="preserve"> is specific for </w:t>
            </w:r>
            <w:r>
              <w:rPr>
                <w:lang w:eastAsia="zh-CN"/>
              </w:rPr>
              <w:t>EAS discovery</w:t>
            </w:r>
            <w:r w:rsidR="000D1D07">
              <w:rPr>
                <w:lang w:eastAsia="zh-CN"/>
              </w:rPr>
              <w:t>.</w:t>
            </w:r>
          </w:p>
        </w:tc>
      </w:tr>
      <w:tr w:rsidR="001E41F3" w14:paraId="02D4991D" w14:textId="77777777" w:rsidTr="00547111">
        <w:tc>
          <w:tcPr>
            <w:tcW w:w="2694" w:type="dxa"/>
            <w:gridSpan w:val="2"/>
          </w:tcPr>
          <w:p w14:paraId="0D100C06" w14:textId="77777777" w:rsidR="001E41F3" w:rsidRDefault="001E41F3">
            <w:pPr>
              <w:pStyle w:val="CRCoverPage"/>
              <w:spacing w:after="0"/>
              <w:rPr>
                <w:b/>
                <w:i/>
                <w:noProof/>
                <w:sz w:val="8"/>
                <w:szCs w:val="8"/>
              </w:rPr>
            </w:pPr>
          </w:p>
        </w:tc>
        <w:tc>
          <w:tcPr>
            <w:tcW w:w="6946" w:type="dxa"/>
            <w:gridSpan w:val="9"/>
          </w:tcPr>
          <w:p w14:paraId="3BA9F97A" w14:textId="77777777" w:rsidR="001E41F3" w:rsidRDefault="001E41F3">
            <w:pPr>
              <w:pStyle w:val="CRCoverPage"/>
              <w:spacing w:after="0"/>
              <w:rPr>
                <w:noProof/>
                <w:sz w:val="8"/>
                <w:szCs w:val="8"/>
              </w:rPr>
            </w:pPr>
          </w:p>
        </w:tc>
      </w:tr>
      <w:tr w:rsidR="001E41F3" w14:paraId="52F773AD" w14:textId="77777777" w:rsidTr="00547111">
        <w:tc>
          <w:tcPr>
            <w:tcW w:w="2694" w:type="dxa"/>
            <w:gridSpan w:val="2"/>
            <w:tcBorders>
              <w:top w:val="single" w:sz="4" w:space="0" w:color="auto"/>
              <w:left w:val="single" w:sz="4" w:space="0" w:color="auto"/>
            </w:tcBorders>
          </w:tcPr>
          <w:p w14:paraId="31028E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164239" w14:textId="1F56351B" w:rsidR="001E41F3" w:rsidRPr="0056338C" w:rsidRDefault="0056338C">
            <w:pPr>
              <w:pStyle w:val="CRCoverPage"/>
              <w:spacing w:after="0"/>
              <w:ind w:left="100"/>
              <w:rPr>
                <w:noProof/>
                <w:lang w:val="en-US" w:eastAsia="zh-CN"/>
              </w:rPr>
            </w:pPr>
            <w:r>
              <w:t>6.2.3.2.2</w:t>
            </w:r>
            <w:r w:rsidR="00693C6E">
              <w:t xml:space="preserve">, </w:t>
            </w:r>
            <w:r>
              <w:t>6.2.3.2.3</w:t>
            </w:r>
            <w:r>
              <w:rPr>
                <w:lang w:val="en-US" w:eastAsia="zh-CN"/>
              </w:rPr>
              <w:t>, 6.2.2.2, C.3</w:t>
            </w:r>
          </w:p>
        </w:tc>
      </w:tr>
      <w:tr w:rsidR="001E41F3" w14:paraId="5653CD97" w14:textId="77777777" w:rsidTr="00547111">
        <w:tc>
          <w:tcPr>
            <w:tcW w:w="2694" w:type="dxa"/>
            <w:gridSpan w:val="2"/>
            <w:tcBorders>
              <w:left w:val="single" w:sz="4" w:space="0" w:color="auto"/>
            </w:tcBorders>
          </w:tcPr>
          <w:p w14:paraId="7A1D8E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FC9F6" w14:textId="77777777" w:rsidR="001E41F3" w:rsidRDefault="001E41F3">
            <w:pPr>
              <w:pStyle w:val="CRCoverPage"/>
              <w:spacing w:after="0"/>
              <w:rPr>
                <w:noProof/>
                <w:sz w:val="8"/>
                <w:szCs w:val="8"/>
              </w:rPr>
            </w:pPr>
          </w:p>
        </w:tc>
      </w:tr>
      <w:tr w:rsidR="001E41F3" w14:paraId="31429D42" w14:textId="77777777" w:rsidTr="00547111">
        <w:tc>
          <w:tcPr>
            <w:tcW w:w="2694" w:type="dxa"/>
            <w:gridSpan w:val="2"/>
            <w:tcBorders>
              <w:left w:val="single" w:sz="4" w:space="0" w:color="auto"/>
            </w:tcBorders>
          </w:tcPr>
          <w:p w14:paraId="6802F0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16A1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B0FFAE" w14:textId="77777777" w:rsidR="001E41F3" w:rsidRDefault="001E41F3">
            <w:pPr>
              <w:pStyle w:val="CRCoverPage"/>
              <w:spacing w:after="0"/>
              <w:jc w:val="center"/>
              <w:rPr>
                <w:b/>
                <w:caps/>
                <w:noProof/>
              </w:rPr>
            </w:pPr>
            <w:r>
              <w:rPr>
                <w:b/>
                <w:caps/>
                <w:noProof/>
              </w:rPr>
              <w:t>N</w:t>
            </w:r>
          </w:p>
        </w:tc>
        <w:tc>
          <w:tcPr>
            <w:tcW w:w="2977" w:type="dxa"/>
            <w:gridSpan w:val="4"/>
          </w:tcPr>
          <w:p w14:paraId="664D76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CAC05E" w14:textId="77777777" w:rsidR="001E41F3" w:rsidRDefault="001E41F3">
            <w:pPr>
              <w:pStyle w:val="CRCoverPage"/>
              <w:spacing w:after="0"/>
              <w:ind w:left="99"/>
              <w:rPr>
                <w:noProof/>
              </w:rPr>
            </w:pPr>
          </w:p>
        </w:tc>
      </w:tr>
      <w:tr w:rsidR="001E41F3" w14:paraId="02812158" w14:textId="77777777" w:rsidTr="00547111">
        <w:tc>
          <w:tcPr>
            <w:tcW w:w="2694" w:type="dxa"/>
            <w:gridSpan w:val="2"/>
            <w:tcBorders>
              <w:left w:val="single" w:sz="4" w:space="0" w:color="auto"/>
            </w:tcBorders>
          </w:tcPr>
          <w:p w14:paraId="6397AE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E1ADA" w14:textId="77777777" w:rsidR="001E41F3" w:rsidRPr="004253C5" w:rsidRDefault="00693C6E">
            <w:pPr>
              <w:pStyle w:val="CRCoverPage"/>
              <w:spacing w:after="0"/>
              <w:jc w:val="center"/>
              <w:rPr>
                <w:b/>
                <w:caps/>
                <w:noProof/>
              </w:rPr>
            </w:pPr>
            <w:r w:rsidRPr="004253C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900DA" w14:textId="77777777" w:rsidR="001E41F3" w:rsidRPr="004253C5" w:rsidRDefault="001E41F3">
            <w:pPr>
              <w:pStyle w:val="CRCoverPage"/>
              <w:spacing w:after="0"/>
              <w:jc w:val="center"/>
              <w:rPr>
                <w:b/>
                <w:caps/>
                <w:noProof/>
              </w:rPr>
            </w:pPr>
          </w:p>
        </w:tc>
        <w:tc>
          <w:tcPr>
            <w:tcW w:w="2977" w:type="dxa"/>
            <w:gridSpan w:val="4"/>
          </w:tcPr>
          <w:p w14:paraId="69A274FF" w14:textId="77777777" w:rsidR="001E41F3" w:rsidRPr="004253C5" w:rsidRDefault="001E41F3">
            <w:pPr>
              <w:pStyle w:val="CRCoverPage"/>
              <w:tabs>
                <w:tab w:val="right" w:pos="2893"/>
              </w:tabs>
              <w:spacing w:after="0"/>
              <w:rPr>
                <w:noProof/>
              </w:rPr>
            </w:pPr>
            <w:r w:rsidRPr="004253C5">
              <w:rPr>
                <w:noProof/>
              </w:rPr>
              <w:t xml:space="preserve"> Other core specifications</w:t>
            </w:r>
            <w:r w:rsidRPr="004253C5">
              <w:rPr>
                <w:noProof/>
              </w:rPr>
              <w:tab/>
            </w:r>
          </w:p>
        </w:tc>
        <w:tc>
          <w:tcPr>
            <w:tcW w:w="3401" w:type="dxa"/>
            <w:gridSpan w:val="3"/>
            <w:tcBorders>
              <w:right w:val="single" w:sz="4" w:space="0" w:color="auto"/>
            </w:tcBorders>
            <w:shd w:val="pct30" w:color="FFFF00" w:fill="auto"/>
          </w:tcPr>
          <w:p w14:paraId="186F579F" w14:textId="7B46C5CF" w:rsidR="001E41F3" w:rsidRPr="004253C5" w:rsidRDefault="005855E0" w:rsidP="005855E0">
            <w:pPr>
              <w:pStyle w:val="CRCoverPage"/>
              <w:spacing w:after="0"/>
              <w:ind w:firstLineChars="50" w:firstLine="100"/>
              <w:rPr>
                <w:noProof/>
              </w:rPr>
            </w:pPr>
            <w:r w:rsidRPr="004253C5">
              <w:rPr>
                <w:noProof/>
              </w:rPr>
              <w:t>TS/TR ... CR ...</w:t>
            </w:r>
          </w:p>
        </w:tc>
      </w:tr>
      <w:tr w:rsidR="001E41F3" w14:paraId="6B7D1CAC" w14:textId="77777777" w:rsidTr="00547111">
        <w:tc>
          <w:tcPr>
            <w:tcW w:w="2694" w:type="dxa"/>
            <w:gridSpan w:val="2"/>
            <w:tcBorders>
              <w:left w:val="single" w:sz="4" w:space="0" w:color="auto"/>
            </w:tcBorders>
          </w:tcPr>
          <w:p w14:paraId="2EE8D1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B58115" w14:textId="77777777" w:rsidR="001E41F3" w:rsidRPr="004253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5E35D" w14:textId="77777777" w:rsidR="001E41F3" w:rsidRPr="004253C5" w:rsidRDefault="00AF1A6F">
            <w:pPr>
              <w:pStyle w:val="CRCoverPage"/>
              <w:spacing w:after="0"/>
              <w:jc w:val="center"/>
              <w:rPr>
                <w:b/>
                <w:caps/>
                <w:noProof/>
              </w:rPr>
            </w:pPr>
            <w:r w:rsidRPr="004253C5">
              <w:rPr>
                <w:b/>
                <w:caps/>
                <w:noProof/>
              </w:rPr>
              <w:t>X</w:t>
            </w:r>
          </w:p>
        </w:tc>
        <w:tc>
          <w:tcPr>
            <w:tcW w:w="2977" w:type="dxa"/>
            <w:gridSpan w:val="4"/>
          </w:tcPr>
          <w:p w14:paraId="72902D5D" w14:textId="77777777" w:rsidR="001E41F3" w:rsidRPr="004253C5" w:rsidRDefault="001E41F3">
            <w:pPr>
              <w:pStyle w:val="CRCoverPage"/>
              <w:spacing w:after="0"/>
              <w:rPr>
                <w:noProof/>
              </w:rPr>
            </w:pPr>
            <w:r w:rsidRPr="004253C5">
              <w:rPr>
                <w:noProof/>
              </w:rPr>
              <w:t xml:space="preserve"> Test specifications</w:t>
            </w:r>
          </w:p>
        </w:tc>
        <w:tc>
          <w:tcPr>
            <w:tcW w:w="3401" w:type="dxa"/>
            <w:gridSpan w:val="3"/>
            <w:tcBorders>
              <w:right w:val="single" w:sz="4" w:space="0" w:color="auto"/>
            </w:tcBorders>
            <w:shd w:val="pct30" w:color="FFFF00" w:fill="auto"/>
          </w:tcPr>
          <w:p w14:paraId="20294D09" w14:textId="77777777" w:rsidR="001E41F3" w:rsidRPr="004253C5" w:rsidRDefault="00145D43">
            <w:pPr>
              <w:pStyle w:val="CRCoverPage"/>
              <w:spacing w:after="0"/>
              <w:ind w:left="99"/>
              <w:rPr>
                <w:noProof/>
              </w:rPr>
            </w:pPr>
            <w:r w:rsidRPr="004253C5">
              <w:rPr>
                <w:noProof/>
              </w:rPr>
              <w:t xml:space="preserve">TS/TR ... CR ... </w:t>
            </w:r>
          </w:p>
        </w:tc>
      </w:tr>
      <w:tr w:rsidR="001E41F3" w14:paraId="0EBC772A" w14:textId="77777777" w:rsidTr="00547111">
        <w:tc>
          <w:tcPr>
            <w:tcW w:w="2694" w:type="dxa"/>
            <w:gridSpan w:val="2"/>
            <w:tcBorders>
              <w:left w:val="single" w:sz="4" w:space="0" w:color="auto"/>
            </w:tcBorders>
          </w:tcPr>
          <w:p w14:paraId="39C1DA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E7A561" w14:textId="77777777" w:rsidR="001E41F3" w:rsidRPr="004253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06E61" w14:textId="77777777" w:rsidR="001E41F3" w:rsidRPr="004253C5" w:rsidRDefault="00AF1A6F">
            <w:pPr>
              <w:pStyle w:val="CRCoverPage"/>
              <w:spacing w:after="0"/>
              <w:jc w:val="center"/>
              <w:rPr>
                <w:b/>
                <w:caps/>
                <w:noProof/>
              </w:rPr>
            </w:pPr>
            <w:r w:rsidRPr="004253C5">
              <w:rPr>
                <w:b/>
                <w:caps/>
                <w:noProof/>
              </w:rPr>
              <w:t>X</w:t>
            </w:r>
          </w:p>
        </w:tc>
        <w:tc>
          <w:tcPr>
            <w:tcW w:w="2977" w:type="dxa"/>
            <w:gridSpan w:val="4"/>
          </w:tcPr>
          <w:p w14:paraId="1A57478C" w14:textId="77777777" w:rsidR="001E41F3" w:rsidRPr="004253C5" w:rsidRDefault="001E41F3">
            <w:pPr>
              <w:pStyle w:val="CRCoverPage"/>
              <w:spacing w:after="0"/>
              <w:rPr>
                <w:noProof/>
              </w:rPr>
            </w:pPr>
            <w:r w:rsidRPr="004253C5">
              <w:rPr>
                <w:noProof/>
              </w:rPr>
              <w:t xml:space="preserve"> O&amp;M Specifications</w:t>
            </w:r>
          </w:p>
        </w:tc>
        <w:tc>
          <w:tcPr>
            <w:tcW w:w="3401" w:type="dxa"/>
            <w:gridSpan w:val="3"/>
            <w:tcBorders>
              <w:right w:val="single" w:sz="4" w:space="0" w:color="auto"/>
            </w:tcBorders>
            <w:shd w:val="pct30" w:color="FFFF00" w:fill="auto"/>
          </w:tcPr>
          <w:p w14:paraId="21608434" w14:textId="77777777" w:rsidR="001E41F3" w:rsidRPr="004253C5" w:rsidRDefault="00145D43">
            <w:pPr>
              <w:pStyle w:val="CRCoverPage"/>
              <w:spacing w:after="0"/>
              <w:ind w:left="99"/>
              <w:rPr>
                <w:noProof/>
              </w:rPr>
            </w:pPr>
            <w:r w:rsidRPr="004253C5">
              <w:rPr>
                <w:noProof/>
              </w:rPr>
              <w:t>TS</w:t>
            </w:r>
            <w:r w:rsidR="000A6394" w:rsidRPr="004253C5">
              <w:rPr>
                <w:noProof/>
              </w:rPr>
              <w:t xml:space="preserve">/TR ... CR ... </w:t>
            </w:r>
          </w:p>
        </w:tc>
      </w:tr>
      <w:tr w:rsidR="001E41F3" w14:paraId="57C2F47D" w14:textId="77777777" w:rsidTr="008863B9">
        <w:tc>
          <w:tcPr>
            <w:tcW w:w="2694" w:type="dxa"/>
            <w:gridSpan w:val="2"/>
            <w:tcBorders>
              <w:left w:val="single" w:sz="4" w:space="0" w:color="auto"/>
            </w:tcBorders>
          </w:tcPr>
          <w:p w14:paraId="6F34498A" w14:textId="77777777" w:rsidR="001E41F3" w:rsidRDefault="001E41F3">
            <w:pPr>
              <w:pStyle w:val="CRCoverPage"/>
              <w:spacing w:after="0"/>
              <w:rPr>
                <w:b/>
                <w:i/>
                <w:noProof/>
              </w:rPr>
            </w:pPr>
          </w:p>
        </w:tc>
        <w:tc>
          <w:tcPr>
            <w:tcW w:w="6946" w:type="dxa"/>
            <w:gridSpan w:val="9"/>
            <w:tcBorders>
              <w:right w:val="single" w:sz="4" w:space="0" w:color="auto"/>
            </w:tcBorders>
          </w:tcPr>
          <w:p w14:paraId="43F637AE" w14:textId="77777777" w:rsidR="001E41F3" w:rsidRDefault="001E41F3">
            <w:pPr>
              <w:pStyle w:val="CRCoverPage"/>
              <w:spacing w:after="0"/>
              <w:rPr>
                <w:noProof/>
              </w:rPr>
            </w:pPr>
          </w:p>
        </w:tc>
      </w:tr>
      <w:tr w:rsidR="001E41F3" w14:paraId="5478ED96" w14:textId="77777777" w:rsidTr="008863B9">
        <w:tc>
          <w:tcPr>
            <w:tcW w:w="2694" w:type="dxa"/>
            <w:gridSpan w:val="2"/>
            <w:tcBorders>
              <w:left w:val="single" w:sz="4" w:space="0" w:color="auto"/>
              <w:bottom w:val="single" w:sz="4" w:space="0" w:color="auto"/>
            </w:tcBorders>
          </w:tcPr>
          <w:p w14:paraId="6D2A36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8A01EF" w14:textId="77777777" w:rsidR="001E41F3" w:rsidRDefault="001E41F3">
            <w:pPr>
              <w:pStyle w:val="CRCoverPage"/>
              <w:spacing w:after="0"/>
              <w:ind w:left="100"/>
              <w:rPr>
                <w:noProof/>
              </w:rPr>
            </w:pPr>
          </w:p>
        </w:tc>
      </w:tr>
      <w:tr w:rsidR="008863B9" w:rsidRPr="008863B9" w14:paraId="57E82B5B" w14:textId="77777777" w:rsidTr="008863B9">
        <w:tc>
          <w:tcPr>
            <w:tcW w:w="2694" w:type="dxa"/>
            <w:gridSpan w:val="2"/>
            <w:tcBorders>
              <w:top w:val="single" w:sz="4" w:space="0" w:color="auto"/>
              <w:bottom w:val="single" w:sz="4" w:space="0" w:color="auto"/>
            </w:tcBorders>
          </w:tcPr>
          <w:p w14:paraId="3E3F83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A22167" w14:textId="77777777" w:rsidR="008863B9" w:rsidRPr="008863B9" w:rsidRDefault="008863B9">
            <w:pPr>
              <w:pStyle w:val="CRCoverPage"/>
              <w:spacing w:after="0"/>
              <w:ind w:left="100"/>
              <w:rPr>
                <w:noProof/>
                <w:sz w:val="8"/>
                <w:szCs w:val="8"/>
              </w:rPr>
            </w:pPr>
          </w:p>
        </w:tc>
      </w:tr>
      <w:tr w:rsidR="008863B9" w14:paraId="64FBB218" w14:textId="77777777" w:rsidTr="008863B9">
        <w:tc>
          <w:tcPr>
            <w:tcW w:w="2694" w:type="dxa"/>
            <w:gridSpan w:val="2"/>
            <w:tcBorders>
              <w:top w:val="single" w:sz="4" w:space="0" w:color="auto"/>
              <w:left w:val="single" w:sz="4" w:space="0" w:color="auto"/>
              <w:bottom w:val="single" w:sz="4" w:space="0" w:color="auto"/>
            </w:tcBorders>
          </w:tcPr>
          <w:p w14:paraId="00D432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1F1F2" w14:textId="77777777" w:rsidR="008863B9" w:rsidRDefault="008863B9">
            <w:pPr>
              <w:pStyle w:val="CRCoverPage"/>
              <w:spacing w:after="0"/>
              <w:ind w:left="100"/>
              <w:rPr>
                <w:noProof/>
              </w:rPr>
            </w:pPr>
          </w:p>
        </w:tc>
      </w:tr>
    </w:tbl>
    <w:p w14:paraId="26EC3E94" w14:textId="77777777" w:rsidR="001E41F3" w:rsidRDefault="001E41F3">
      <w:pPr>
        <w:pStyle w:val="CRCoverPage"/>
        <w:spacing w:after="0"/>
        <w:rPr>
          <w:noProof/>
          <w:sz w:val="8"/>
          <w:szCs w:val="8"/>
        </w:rPr>
      </w:pPr>
    </w:p>
    <w:p w14:paraId="502970E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DD568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4EDA561" w14:textId="77777777" w:rsidR="00C026F5" w:rsidRDefault="00C026F5" w:rsidP="00C026F5">
      <w:pPr>
        <w:pStyle w:val="5"/>
      </w:pPr>
      <w:bookmarkStart w:id="2" w:name="_Toc66367646"/>
      <w:bookmarkStart w:id="3" w:name="_Toc66367709"/>
      <w:bookmarkStart w:id="4" w:name="_Toc69743770"/>
      <w:bookmarkStart w:id="5" w:name="_Toc73524681"/>
      <w:bookmarkStart w:id="6" w:name="_Toc73527585"/>
      <w:bookmarkStart w:id="7" w:name="_Toc73950261"/>
      <w:bookmarkStart w:id="8" w:name="_Toc81492192"/>
      <w:bookmarkStart w:id="9" w:name="_Toc81492756"/>
      <w:bookmarkStart w:id="10" w:name="_Toc81816517"/>
      <w:bookmarkStart w:id="11" w:name="_Toc81798509"/>
      <w:bookmarkEnd w:id="1"/>
      <w:r>
        <w:t>6.2.3.2.2</w:t>
      </w:r>
      <w:r>
        <w:tab/>
        <w:t>EAS Discovery Procedure with EASDF</w:t>
      </w:r>
      <w:bookmarkEnd w:id="2"/>
      <w:bookmarkEnd w:id="3"/>
      <w:bookmarkEnd w:id="4"/>
      <w:bookmarkEnd w:id="5"/>
      <w:bookmarkEnd w:id="6"/>
      <w:bookmarkEnd w:id="7"/>
      <w:bookmarkEnd w:id="8"/>
      <w:bookmarkEnd w:id="9"/>
      <w:bookmarkEnd w:id="10"/>
      <w:bookmarkEnd w:id="11"/>
    </w:p>
    <w:p w14:paraId="0BEE5A3A" w14:textId="77777777" w:rsidR="00C026F5" w:rsidRDefault="00C026F5" w:rsidP="00C026F5">
      <w:r>
        <w:t>For the case that the UE DNS Query is to be handled by EASDF, the following applies.</w:t>
      </w:r>
    </w:p>
    <w:p w14:paraId="52080A55" w14:textId="77777777" w:rsidR="00C026F5" w:rsidRDefault="00C026F5" w:rsidP="00C026F5">
      <w:pPr>
        <w:pStyle w:val="B1"/>
      </w:pPr>
      <w:r w:rsidRPr="00363FEB">
        <w:t>-</w:t>
      </w:r>
      <w:r w:rsidRPr="00363FEB">
        <w:tab/>
        <w:t xml:space="preserve">The AF may provide EAS </w:t>
      </w:r>
      <w:r>
        <w:t>D</w:t>
      </w:r>
      <w:r w:rsidRPr="00363FEB">
        <w:t xml:space="preserve">eployment </w:t>
      </w:r>
      <w:r>
        <w:t>I</w:t>
      </w:r>
      <w:r w:rsidRPr="00363FEB">
        <w:t>nformation to UDR</w:t>
      </w:r>
      <w:r w:rsidRPr="00D6060D">
        <w:t xml:space="preserve"> via NEF</w:t>
      </w:r>
      <w:r w:rsidRPr="00363FEB">
        <w:t>, including the list of FQDNs supported by applications, the IP address range(s) corresponding to each DNAI</w:t>
      </w:r>
      <w:r w:rsidRPr="00A900E5">
        <w:t>, a selection weight factor for each DNAI</w:t>
      </w:r>
      <w:r>
        <w:t xml:space="preserve"> and</w:t>
      </w:r>
      <w:r w:rsidRPr="00363FEB">
        <w:t xml:space="preserve"> the DNS server identifier (consisting of IP address and port) for each DNAI, as defined in </w:t>
      </w:r>
      <w:proofErr w:type="gramStart"/>
      <w:r w:rsidRPr="00363FEB">
        <w:t>clause</w:t>
      </w:r>
      <w:r>
        <w:t> </w:t>
      </w:r>
      <w:r w:rsidRPr="00D6060D">
        <w:t xml:space="preserve"> 6.2.3.4.</w:t>
      </w:r>
      <w:proofErr w:type="gramEnd"/>
      <w:r w:rsidRPr="00D6060D">
        <w:t xml:space="preserve"> SMF may retrieve EAS </w:t>
      </w:r>
      <w:r>
        <w:t>D</w:t>
      </w:r>
      <w:r w:rsidRPr="00D6060D">
        <w:t xml:space="preserve">eployment </w:t>
      </w:r>
      <w:r>
        <w:t>I</w:t>
      </w:r>
      <w:r w:rsidRPr="00D6060D">
        <w:t xml:space="preserve">nformation from NEF as described in clause 6.2.3.4 or has locally preconfigured information. EAS </w:t>
      </w:r>
      <w:r>
        <w:t>D</w:t>
      </w:r>
      <w:r w:rsidRPr="00D6060D">
        <w:t xml:space="preserve">eployment </w:t>
      </w:r>
      <w:r>
        <w:t>I</w:t>
      </w:r>
      <w:r w:rsidRPr="00D6060D">
        <w:t xml:space="preserve">nformation is not dedicated to specific </w:t>
      </w:r>
      <w:r w:rsidRPr="00015906">
        <w:t>UE session(s)</w:t>
      </w:r>
      <w:r w:rsidRPr="00363FEB">
        <w:t>.</w:t>
      </w:r>
    </w:p>
    <w:p w14:paraId="19813F9D" w14:textId="77777777" w:rsidR="00C026F5" w:rsidRDefault="00C026F5" w:rsidP="00C026F5">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p>
    <w:p w14:paraId="0E72309F" w14:textId="77777777" w:rsidR="00C026F5" w:rsidRDefault="00C026F5" w:rsidP="00C026F5">
      <w:pPr>
        <w:pStyle w:val="B2"/>
      </w:pPr>
      <w:r>
        <w:t>-</w:t>
      </w:r>
      <w:r>
        <w:tab/>
        <w:t>DNS Handling Information Identity</w:t>
      </w:r>
    </w:p>
    <w:p w14:paraId="4DBFFB48" w14:textId="77777777" w:rsidR="00C026F5" w:rsidRDefault="00C026F5" w:rsidP="00C026F5">
      <w:pPr>
        <w:pStyle w:val="B2"/>
      </w:pPr>
      <w:r>
        <w:t>-</w:t>
      </w:r>
      <w:r>
        <w:tab/>
        <w:t>Node Level DNS message detection template</w:t>
      </w:r>
    </w:p>
    <w:p w14:paraId="5917E9D9" w14:textId="77777777" w:rsidR="00C026F5" w:rsidRDefault="00C026F5" w:rsidP="00C026F5">
      <w:pPr>
        <w:pStyle w:val="B3"/>
      </w:pPr>
      <w:r>
        <w:t>-</w:t>
      </w:r>
      <w:r>
        <w:tab/>
        <w:t>Node Level DNS message detection template ID</w:t>
      </w:r>
    </w:p>
    <w:p w14:paraId="05730ADE" w14:textId="77777777" w:rsidR="00C026F5" w:rsidRDefault="00C026F5" w:rsidP="00C026F5">
      <w:pPr>
        <w:pStyle w:val="B3"/>
      </w:pPr>
      <w:r>
        <w:t>-</w:t>
      </w:r>
      <w:r>
        <w:tab/>
        <w:t>DNS message type = DNS Query or DNS Response:</w:t>
      </w:r>
    </w:p>
    <w:p w14:paraId="2974A2BE" w14:textId="77777777" w:rsidR="00C026F5" w:rsidRDefault="00C026F5" w:rsidP="00C026F5">
      <w:pPr>
        <w:pStyle w:val="B4"/>
      </w:pPr>
      <w:r>
        <w:t>-</w:t>
      </w:r>
      <w:r>
        <w:tab/>
        <w:t>If DNS message type = DNS Query:</w:t>
      </w:r>
    </w:p>
    <w:p w14:paraId="7A94206C" w14:textId="77777777" w:rsidR="00C026F5" w:rsidRDefault="00C026F5" w:rsidP="00C026F5">
      <w:pPr>
        <w:pStyle w:val="B5"/>
      </w:pPr>
      <w:r>
        <w:t>-</w:t>
      </w:r>
      <w:r>
        <w:tab/>
        <w:t>Array of (FQDN ranges).</w:t>
      </w:r>
    </w:p>
    <w:p w14:paraId="1FACC16D" w14:textId="77777777" w:rsidR="00C026F5" w:rsidRDefault="00C026F5" w:rsidP="00C026F5">
      <w:pPr>
        <w:pStyle w:val="B4"/>
      </w:pPr>
      <w:r>
        <w:t>-</w:t>
      </w:r>
      <w:r>
        <w:tab/>
        <w:t>If DNS message type = DNS Response:</w:t>
      </w:r>
    </w:p>
    <w:p w14:paraId="4185458B" w14:textId="77777777" w:rsidR="00C026F5" w:rsidRDefault="00C026F5" w:rsidP="00C026F5">
      <w:pPr>
        <w:pStyle w:val="B5"/>
      </w:pPr>
      <w:r>
        <w:t>-</w:t>
      </w:r>
      <w:r>
        <w:tab/>
        <w:t>Array of FQDN ranges and/or array of EAS IP address ranges.</w:t>
      </w:r>
    </w:p>
    <w:p w14:paraId="30C9C242" w14:textId="77777777" w:rsidR="00C026F5" w:rsidRDefault="00C026F5" w:rsidP="00C026F5">
      <w:pPr>
        <w:pStyle w:val="B2"/>
      </w:pPr>
      <w:r>
        <w:t>-</w:t>
      </w:r>
      <w:r>
        <w:tab/>
        <w:t>Node level DNS handling actions information</w:t>
      </w:r>
    </w:p>
    <w:p w14:paraId="472E32DF" w14:textId="77777777" w:rsidR="00C026F5" w:rsidRDefault="00C026F5" w:rsidP="00C026F5">
      <w:pPr>
        <w:pStyle w:val="B4"/>
      </w:pPr>
      <w:r>
        <w:t>-</w:t>
      </w:r>
      <w:r>
        <w:tab/>
        <w:t>Local DNS server IP address.</w:t>
      </w:r>
    </w:p>
    <w:p w14:paraId="52626722" w14:textId="77777777" w:rsidR="00C026F5" w:rsidRDefault="00C026F5" w:rsidP="00C026F5">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241B6031" w14:textId="77777777" w:rsidR="00C026F5" w:rsidRDefault="00C026F5" w:rsidP="00C026F5">
      <w:pPr>
        <w:pStyle w:val="NO"/>
      </w:pPr>
      <w:r>
        <w:t>NOTE 2:</w:t>
      </w:r>
      <w:r>
        <w:tab/>
        <w:t>The node level DNS Handling Information can be configured for a specific application with the related FQDN set as the detection template.</w:t>
      </w:r>
    </w:p>
    <w:p w14:paraId="4945ED4D" w14:textId="77777777" w:rsidR="00C026F5" w:rsidRDefault="00C026F5" w:rsidP="00C026F5">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1AAD70FA" w14:textId="77777777" w:rsidR="00C026F5" w:rsidRDefault="00C026F5" w:rsidP="00C026F5">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sidRPr="00F931CE">
        <w:t>based on UE subscription,</w:t>
      </w:r>
      <w:r>
        <w:t xml:space="preserve"> </w:t>
      </w:r>
      <w:r>
        <w:rPr>
          <w:lang w:eastAsia="zh-CN"/>
        </w:rPr>
        <w:t>and</w:t>
      </w:r>
      <w:r>
        <w:t xml:space="preserve"> the SMF selects an EASDF and provides its address to the UE as the DNS Server to be used for the PDU Session.</w:t>
      </w:r>
    </w:p>
    <w:p w14:paraId="0AD3DDAC" w14:textId="77777777" w:rsidR="00C026F5" w:rsidRDefault="00C026F5" w:rsidP="00C026F5">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7CEBC175" w14:textId="77777777" w:rsidR="00C026F5" w:rsidRPr="008301D7" w:rsidRDefault="00C026F5" w:rsidP="00C026F5">
      <w:pPr>
        <w:pStyle w:val="B2"/>
      </w:pPr>
      <w:r w:rsidRPr="008301D7">
        <w:t>-</w:t>
      </w:r>
      <w:r w:rsidRPr="008301D7">
        <w:tab/>
        <w:t>Precedence of the DNS message handling rule</w:t>
      </w:r>
    </w:p>
    <w:p w14:paraId="7B69AB9F" w14:textId="77777777" w:rsidR="00C026F5" w:rsidRDefault="00C026F5" w:rsidP="00C026F5">
      <w:pPr>
        <w:pStyle w:val="B2"/>
      </w:pPr>
      <w:r>
        <w:t>-</w:t>
      </w:r>
      <w:r>
        <w:tab/>
        <w:t>DNS Handling Rule Identity</w:t>
      </w:r>
      <w:r w:rsidRPr="008301D7">
        <w:t xml:space="preserve"> </w:t>
      </w:r>
    </w:p>
    <w:p w14:paraId="1FE9F85C" w14:textId="77777777" w:rsidR="00C026F5" w:rsidRPr="008301D7" w:rsidRDefault="00C026F5" w:rsidP="00C026F5">
      <w:pPr>
        <w:pStyle w:val="B2"/>
      </w:pPr>
      <w:r w:rsidRPr="008301D7">
        <w:t>-</w:t>
      </w:r>
      <w:r w:rsidRPr="008301D7">
        <w:tab/>
        <w:t>DNS message detection template (</w:t>
      </w:r>
      <w:r w:rsidRPr="005A7459">
        <w:t xml:space="preserve">which </w:t>
      </w:r>
      <w:r w:rsidRPr="008301D7">
        <w:t>includes at least one of the following):</w:t>
      </w:r>
    </w:p>
    <w:p w14:paraId="6DE9B62A" w14:textId="77777777" w:rsidR="00C026F5" w:rsidRDefault="00C026F5" w:rsidP="00C026F5">
      <w:pPr>
        <w:pStyle w:val="B3"/>
      </w:pPr>
      <w:r>
        <w:t>-</w:t>
      </w:r>
      <w:r>
        <w:tab/>
        <w:t>DNS message type = DNS Query or DNS Response:</w:t>
      </w:r>
    </w:p>
    <w:p w14:paraId="39FE53CE" w14:textId="77777777" w:rsidR="00C026F5" w:rsidRDefault="00C026F5" w:rsidP="00C026F5">
      <w:pPr>
        <w:pStyle w:val="B4"/>
      </w:pPr>
      <w:r>
        <w:t>-</w:t>
      </w:r>
      <w:r>
        <w:tab/>
        <w:t>If DNS message type = DNS Query:</w:t>
      </w:r>
    </w:p>
    <w:p w14:paraId="6CE1EB10" w14:textId="77777777" w:rsidR="00C026F5" w:rsidRDefault="00C026F5" w:rsidP="00C026F5">
      <w:pPr>
        <w:pStyle w:val="B5"/>
      </w:pPr>
      <w:r>
        <w:lastRenderedPageBreak/>
        <w:t>-</w:t>
      </w:r>
      <w:r>
        <w:tab/>
        <w:t>Source IP address (</w:t>
      </w:r>
      <w:proofErr w:type="gramStart"/>
      <w:r>
        <w:t>i.e.</w:t>
      </w:r>
      <w:proofErr w:type="gramEnd"/>
      <w:r>
        <w:t xml:space="preserve"> UE IP address).</w:t>
      </w:r>
    </w:p>
    <w:p w14:paraId="3203ADDD" w14:textId="77777777" w:rsidR="00C026F5" w:rsidRDefault="00C026F5" w:rsidP="00C026F5">
      <w:pPr>
        <w:pStyle w:val="B5"/>
      </w:pPr>
      <w:r>
        <w:t>-</w:t>
      </w:r>
      <w:r>
        <w:tab/>
        <w:t>Array of (FQDN ranges) (optional).</w:t>
      </w:r>
    </w:p>
    <w:p w14:paraId="5231C43C" w14:textId="77777777" w:rsidR="00C026F5" w:rsidRDefault="00C026F5" w:rsidP="00C026F5">
      <w:pPr>
        <w:pStyle w:val="B5"/>
      </w:pPr>
      <w:r w:rsidRPr="003544B5">
        <w:t>-  Node Level DNS message handling template ID (optional)</w:t>
      </w:r>
    </w:p>
    <w:p w14:paraId="5A42208A" w14:textId="77777777" w:rsidR="00C026F5" w:rsidRDefault="00C026F5" w:rsidP="00C026F5">
      <w:pPr>
        <w:pStyle w:val="B4"/>
      </w:pPr>
      <w:r>
        <w:t>-</w:t>
      </w:r>
      <w:r>
        <w:tab/>
        <w:t>If DNS message type = DNS Response:</w:t>
      </w:r>
    </w:p>
    <w:p w14:paraId="35E739CE" w14:textId="77777777" w:rsidR="00C026F5" w:rsidRDefault="00C026F5" w:rsidP="00C026F5">
      <w:pPr>
        <w:pStyle w:val="B5"/>
      </w:pPr>
      <w:r>
        <w:t>-</w:t>
      </w:r>
      <w:r>
        <w:tab/>
        <w:t xml:space="preserve">Array of FQDN ranges and/or array of EAS IP address ranges </w:t>
      </w:r>
      <w:r w:rsidRPr="003544B5">
        <w:t>(optional)</w:t>
      </w:r>
      <w:r>
        <w:t>.</w:t>
      </w:r>
    </w:p>
    <w:p w14:paraId="02A16E5A" w14:textId="77777777" w:rsidR="00C026F5" w:rsidRDefault="00C026F5" w:rsidP="00C026F5">
      <w:pPr>
        <w:pStyle w:val="B5"/>
      </w:pPr>
      <w:r w:rsidRPr="003544B5">
        <w:t>-  Node Level DNS message handling template ID (optional)</w:t>
      </w:r>
    </w:p>
    <w:p w14:paraId="0613365C" w14:textId="77777777" w:rsidR="00C026F5" w:rsidRDefault="00C026F5" w:rsidP="00C026F5">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2A191BBA" w14:textId="77777777" w:rsidR="00C026F5" w:rsidRDefault="00C026F5" w:rsidP="00C026F5">
      <w:pPr>
        <w:pStyle w:val="B2"/>
      </w:pPr>
      <w:r>
        <w:t>-</w:t>
      </w:r>
      <w:r>
        <w:tab/>
        <w:t>Action(s) (includes at least one action); the possible actions include:</w:t>
      </w:r>
    </w:p>
    <w:p w14:paraId="204970CD" w14:textId="77777777" w:rsidR="00C026F5" w:rsidRDefault="00C026F5" w:rsidP="00C026F5">
      <w:pPr>
        <w:pStyle w:val="B3"/>
      </w:pPr>
      <w:r>
        <w:t>-</w:t>
      </w:r>
      <w:r>
        <w:tab/>
        <w:t xml:space="preserve">Report DNS message content to SMF </w:t>
      </w:r>
      <w:r w:rsidRPr="005A7459">
        <w:t>(</w:t>
      </w:r>
      <w:proofErr w:type="gramStart"/>
      <w:r w:rsidRPr="005A7459">
        <w:t>i.e.</w:t>
      </w:r>
      <w:proofErr w:type="gramEnd"/>
      <w:r w:rsidRPr="005A7459">
        <w:t xml:space="preserve"> target FQDN and if available: IP address information provided back by the authoritative DNS server) and buffer the DNS message</w:t>
      </w:r>
      <w:r>
        <w:t>,</w:t>
      </w:r>
      <w:r w:rsidRPr="00847AAE">
        <w:t xml:space="preserve"> </w:t>
      </w:r>
      <w:r>
        <w:t>including reporting-once indication. If this indication is included, the EASDF reports the DNS message content to the SMF once if the DNS message detection template matches the first incoming DNS Query or DNS Response message.</w:t>
      </w:r>
    </w:p>
    <w:p w14:paraId="3C792295" w14:textId="77777777" w:rsidR="00C026F5" w:rsidRDefault="00C026F5" w:rsidP="00C026F5">
      <w:pPr>
        <w:pStyle w:val="NO"/>
      </w:pPr>
      <w:r w:rsidRPr="00847AAE">
        <w:t xml:space="preserve">NOTE </w:t>
      </w:r>
      <w:r>
        <w:t>5</w:t>
      </w:r>
      <w:r w:rsidRPr="00847AAE">
        <w:t>:</w:t>
      </w:r>
      <w:r>
        <w:tab/>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0E306F82" w14:textId="77777777" w:rsidR="00C026F5" w:rsidRDefault="00C026F5" w:rsidP="00C026F5">
      <w:pPr>
        <w:pStyle w:val="B3"/>
      </w:pPr>
      <w:r>
        <w:t>-</w:t>
      </w:r>
      <w:r>
        <w:tab/>
        <w:t>Send the DNS message(s) to a DNS server/resolver</w:t>
      </w:r>
      <w:r w:rsidRPr="00A46B33">
        <w:t>(s)</w:t>
      </w:r>
      <w:r>
        <w:t xml:space="preserve"> as follows:</w:t>
      </w:r>
    </w:p>
    <w:p w14:paraId="73328106" w14:textId="77777777" w:rsidR="00C026F5" w:rsidRDefault="00C026F5" w:rsidP="00C026F5">
      <w:pPr>
        <w:pStyle w:val="B4"/>
      </w:pPr>
      <w:r>
        <w:t>-</w:t>
      </w:r>
      <w:r>
        <w:tab/>
      </w:r>
      <w:r w:rsidRPr="005A7459">
        <w:t xml:space="preserve">(possibly) </w:t>
      </w:r>
      <w:r>
        <w:t>Including the information to build optional EDNS Client Subnet option in the DNS message (The information for the EASDF to build the EDNS Client Subnet option is included in the DNS handling rule</w:t>
      </w:r>
      <w:r w:rsidRPr="003544B5">
        <w:t>, or set to a reference to the Node level DNS handling actions Information, the reference could be DNAI or combination of DNAI and Application ID</w:t>
      </w:r>
      <w:r>
        <w:t>).</w:t>
      </w:r>
      <w:r w:rsidRPr="005A7459">
        <w:t xml:space="preserve"> </w:t>
      </w:r>
      <w:r w:rsidRPr="00A46B33">
        <w:t>This corresponds to the option A defined below.</w:t>
      </w:r>
    </w:p>
    <w:p w14:paraId="738CC939" w14:textId="77777777" w:rsidR="00C026F5" w:rsidRDefault="00C026F5" w:rsidP="00C026F5">
      <w:pPr>
        <w:pStyle w:val="B4"/>
      </w:pPr>
      <w:r>
        <w:t>-</w:t>
      </w:r>
      <w:r>
        <w:tab/>
        <w:t>Replacement of the DNS message target address with either DNS Server Address</w:t>
      </w:r>
      <w:r w:rsidRPr="005A7459">
        <w:t xml:space="preserve"> </w:t>
      </w:r>
      <w:r w:rsidRPr="00A46B33">
        <w:t>indicated in the rule</w:t>
      </w:r>
      <w:r w:rsidRPr="003544B5">
        <w:t>, or from the Node level DNS handling actions Information referred to by DNAI or by DNAI and Application ID</w:t>
      </w:r>
      <w:r>
        <w:t>; if no DNS Server Address is provided by the SMF</w:t>
      </w:r>
      <w:r w:rsidRPr="005A7459">
        <w:t xml:space="preserve"> in the rule</w:t>
      </w:r>
      <w:r>
        <w:t>, then the EASDF is to forward the DNS message to a locally preconfigured DNS server/resolver.</w:t>
      </w:r>
      <w:r w:rsidRPr="005A7459">
        <w:t xml:space="preserve"> This corresponds to the option B defined below.</w:t>
      </w:r>
    </w:p>
    <w:p w14:paraId="7B108E42" w14:textId="77777777" w:rsidR="00C026F5" w:rsidRDefault="00C026F5" w:rsidP="00C026F5">
      <w:pPr>
        <w:pStyle w:val="B3"/>
      </w:pPr>
      <w:r>
        <w:t>-</w:t>
      </w:r>
      <w:r>
        <w:tab/>
        <w:t>Send the buffered DNS response(s) message to UE.</w:t>
      </w:r>
    </w:p>
    <w:p w14:paraId="452E723D" w14:textId="77777777" w:rsidR="00C026F5" w:rsidRDefault="00C026F5" w:rsidP="00C026F5">
      <w:pPr>
        <w:pStyle w:val="B3"/>
      </w:pPr>
      <w:r w:rsidRPr="003544B5">
        <w:t>-</w:t>
      </w:r>
      <w:r>
        <w:tab/>
      </w:r>
      <w:r w:rsidRPr="003544B5">
        <w:t>Discard cached DNS response message(s).</w:t>
      </w:r>
    </w:p>
    <w:p w14:paraId="21E1562B" w14:textId="77777777" w:rsidR="00C026F5" w:rsidRDefault="00C026F5" w:rsidP="00C026F5">
      <w:r>
        <w:t>When the EASDF forwards a DNS</w:t>
      </w:r>
      <w:r w:rsidRPr="005A7459">
        <w:t xml:space="preserve"> message (to the UE or towards a DNS server over N6)</w:t>
      </w:r>
      <w:r>
        <w:t xml:space="preserve">, it </w:t>
      </w:r>
      <w:r w:rsidRPr="00957F77">
        <w:t>uses its own address as the source address of the DNS message.</w:t>
      </w:r>
    </w:p>
    <w:p w14:paraId="5CB37873" w14:textId="77777777" w:rsidR="00C026F5" w:rsidRDefault="00C026F5" w:rsidP="00C026F5">
      <w:r>
        <w:t>The SMF may use following information to create DNS message handling rules associated with a PDU session:</w:t>
      </w:r>
    </w:p>
    <w:p w14:paraId="6C20C2E5" w14:textId="77777777" w:rsidR="00C026F5" w:rsidRPr="008301D7" w:rsidRDefault="00C026F5" w:rsidP="00C026F5">
      <w:pPr>
        <w:pStyle w:val="B1"/>
      </w:pPr>
      <w:r w:rsidRPr="008301D7">
        <w:t>-</w:t>
      </w:r>
      <w:r w:rsidRPr="008301D7">
        <w:tab/>
        <w:t>Local configuration associated with the (DNN, S-NSSAI) of the PDU Session</w:t>
      </w:r>
      <w:r>
        <w:t>;</w:t>
      </w:r>
      <w:r w:rsidRPr="008301D7">
        <w:t xml:space="preserve"> and/or</w:t>
      </w:r>
    </w:p>
    <w:p w14:paraId="3FE1B358" w14:textId="77777777" w:rsidR="00C026F5" w:rsidRPr="00866B33" w:rsidRDefault="00C026F5" w:rsidP="00C026F5">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0A9FD07" w14:textId="77777777" w:rsidR="00C026F5" w:rsidRPr="00866B33" w:rsidRDefault="00C026F5" w:rsidP="00C026F5">
      <w:pPr>
        <w:pStyle w:val="B1"/>
      </w:pPr>
      <w:r w:rsidRPr="00866B33">
        <w:t>-</w:t>
      </w:r>
      <w:r w:rsidRPr="00866B33">
        <w:tab/>
        <w:t>Information derived from the UE location such as candidate L-PSA</w:t>
      </w:r>
      <w:r>
        <w:t>(s);</w:t>
      </w:r>
    </w:p>
    <w:p w14:paraId="245CC904" w14:textId="77777777" w:rsidR="00C026F5" w:rsidRPr="008301D7" w:rsidRDefault="00C026F5" w:rsidP="00C026F5">
      <w:pPr>
        <w:pStyle w:val="B1"/>
      </w:pPr>
      <w:r w:rsidRPr="00212B9C">
        <w:t>-</w:t>
      </w:r>
      <w:r>
        <w:tab/>
      </w:r>
      <w:r w:rsidRPr="008301D7">
        <w:t>PDU Session information, like PDU Session L-PSA(s) and ULCL/BP</w:t>
      </w:r>
      <w:r>
        <w:t>;</w:t>
      </w:r>
    </w:p>
    <w:p w14:paraId="16985F45" w14:textId="77777777" w:rsidR="00C026F5" w:rsidRDefault="00C026F5" w:rsidP="00C026F5">
      <w:pPr>
        <w:pStyle w:val="NO"/>
      </w:pPr>
      <w:r>
        <w:t>NOTE 6:</w:t>
      </w:r>
      <w:r>
        <w:tab/>
        <w:t>For example, the SMF can derive the IP address for ECS based on the N6 IP address(es) associated with serving L-PSA(s) locally configured or in the NRF.</w:t>
      </w:r>
    </w:p>
    <w:p w14:paraId="6E8B921C" w14:textId="77777777" w:rsidR="00C026F5" w:rsidRDefault="00C026F5" w:rsidP="00C026F5">
      <w:pPr>
        <w:pStyle w:val="NO"/>
      </w:pPr>
      <w:r>
        <w:t>NOTE 7:</w:t>
      </w:r>
      <w:r>
        <w:tab/>
        <w:t>Providing in DNS EDNS Client Subnet option an IP address associated with the L-PSA UPF protects the privacy of the (IP address of the) UE.</w:t>
      </w:r>
    </w:p>
    <w:p w14:paraId="7B713747" w14:textId="77777777" w:rsidR="00C026F5" w:rsidRDefault="00C026F5" w:rsidP="00C026F5">
      <w:pPr>
        <w:pStyle w:val="B1"/>
      </w:pPr>
      <w:r w:rsidRPr="003E6303">
        <w:lastRenderedPageBreak/>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4162896B" w14:textId="77777777" w:rsidR="00C026F5" w:rsidRPr="00E86401" w:rsidRDefault="00C026F5" w:rsidP="00C026F5">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C3E93A0" w14:textId="77777777" w:rsidR="00C026F5" w:rsidRDefault="00C026F5" w:rsidP="00C026F5">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07B26574" w14:textId="77777777" w:rsidR="00C026F5" w:rsidRDefault="00C026F5" w:rsidP="00C026F5">
      <w:pPr>
        <w:pStyle w:val="NO"/>
      </w:pPr>
      <w:r>
        <w:t>NOTE 8:</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61EABE39" w14:textId="77777777" w:rsidR="00C026F5" w:rsidRDefault="00C026F5" w:rsidP="00C026F5">
      <w:pPr>
        <w:pStyle w:val="B1"/>
      </w:pPr>
      <w:r>
        <w:tab/>
      </w:r>
      <w:r w:rsidRPr="006D7ACA">
        <w:t>T</w:t>
      </w:r>
      <w:r>
        <w:t>he SMF instructions for a matching FQDN may as well indicate EASDF to contact SMF. SMF then provides the EASDF with a DNS message handling rule;</w:t>
      </w:r>
    </w:p>
    <w:p w14:paraId="05907B8F" w14:textId="77777777" w:rsidR="00C026F5" w:rsidRDefault="00C026F5" w:rsidP="00C026F5">
      <w:pPr>
        <w:pStyle w:val="B1"/>
      </w:pPr>
      <w:r>
        <w:t>-</w:t>
      </w:r>
      <w:r>
        <w:tab/>
        <w:t>If the DNS Query from the UE does not match a DNS message handling rules set by the SMF, then the EASDF may simply forward the DNS Query towards a preconfigured DNS server/resolver for DNS resolution;</w:t>
      </w:r>
    </w:p>
    <w:p w14:paraId="12E0D12D" w14:textId="77777777" w:rsidR="00C026F5" w:rsidRDefault="00C026F5" w:rsidP="00C026F5">
      <w:pPr>
        <w:pStyle w:val="B1"/>
      </w:pPr>
      <w:r>
        <w:t>-</w:t>
      </w:r>
      <w:r>
        <w:tab/>
        <w:t>When the EASDF receives a DNS Response message, the EASDF may notify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55C575FA" w14:textId="77777777" w:rsidR="00C026F5" w:rsidRDefault="00C026F5" w:rsidP="00C026F5">
      <w:pPr>
        <w:pStyle w:val="NO"/>
      </w:pPr>
      <w:r w:rsidRPr="00EF5CDF">
        <w:t>NOTE</w:t>
      </w:r>
      <w:r>
        <w:t> 9</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34BCE5E" w14:textId="77777777" w:rsidR="00C026F5" w:rsidRDefault="00C026F5" w:rsidP="00C026F5">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provided/modified/deleted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be updated, the SMF may send an update to DNS message handling rules to the EASDF.</w:t>
      </w:r>
    </w:p>
    <w:p w14:paraId="5E3897C1" w14:textId="77777777" w:rsidR="00C026F5" w:rsidRDefault="00C026F5" w:rsidP="00C026F5">
      <w:pPr>
        <w:pStyle w:val="NO"/>
      </w:pPr>
      <w:r w:rsidRPr="00A900E5">
        <w:t xml:space="preserve">NOTE </w:t>
      </w:r>
      <w:r>
        <w:t>10</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3C22BC60" w14:textId="77777777" w:rsidR="00C026F5" w:rsidRDefault="00C026F5" w:rsidP="00C026F5">
      <w:pPr>
        <w:pStyle w:val="NO"/>
      </w:pPr>
      <w:r w:rsidRPr="00EF5CDF">
        <w:t>NOTE</w:t>
      </w:r>
      <w:r>
        <w:t> 11</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1BA192FB" w14:textId="77777777" w:rsidR="00C026F5" w:rsidRDefault="00C026F5" w:rsidP="00C026F5">
      <w:r>
        <w:t>Once the UL CL/BP and L-PSA have been inserted, the SMF may decide that the DNS messages for the FQDN are to be handled by Local DNS resolver/server from now on. This option is further described in clause 6.2.3.2.3.</w:t>
      </w:r>
    </w:p>
    <w:p w14:paraId="20907470" w14:textId="77777777" w:rsidR="00C026F5" w:rsidRDefault="00C026F5" w:rsidP="00C026F5">
      <w:r w:rsidRPr="00855562">
        <w:t>To avoid redundant DNS message reports triggering UL CL/BP insertion corresponding to the same DNAI, the SMF may instruct the EASDF to report only once for the DNS messages matching with the DNS message detection template for the DNAI.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for the corresponding EAS IP address ranges for Pre-established session breakout while there is configuration for the related EASDF reporting DNS responses</w:t>
      </w:r>
      <w:r w:rsidRPr="00EF5CDF">
        <w:t>. After the removal of the L-PSA, the SMF may instruct the EASDF to restart the reports of the DNS messages.</w:t>
      </w:r>
    </w:p>
    <w:p w14:paraId="60CFAA94" w14:textId="77777777" w:rsidR="00C026F5" w:rsidRDefault="00C026F5" w:rsidP="00C026F5">
      <w:r>
        <w:t xml:space="preserve">If the SMF, based on local configuration, decides that the interaction between EASDF and DNS Server in the DN shall go via an UPF, the SMF sends corresponding N4 rules to this UPF to instruct this UPF to forward DNS message </w:t>
      </w:r>
      <w:r>
        <w:lastRenderedPageBreak/>
        <w:t>between EASDF and the external DNS server. In this case, DNS messages between EASDF and DNS Server described in this clause are transferred via this UPF transparently.</w:t>
      </w:r>
    </w:p>
    <w:p w14:paraId="19CFCAF5" w14:textId="77777777" w:rsidR="00C026F5" w:rsidRDefault="00C026F5" w:rsidP="00C026F5">
      <w:pPr>
        <w:pStyle w:val="NO"/>
      </w:pPr>
      <w:r>
        <w:t>NOTE 12:</w:t>
      </w:r>
      <w:r>
        <w:tab/>
        <w:t xml:space="preserve">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w:t>
      </w:r>
      <w:proofErr w:type="gramStart"/>
      <w:r>
        <w:t>tunnelling .The</w:t>
      </w:r>
      <w:proofErr w:type="gramEnd"/>
      <w:r>
        <w:t xml:space="preserve"> EASDF provides the SMF with the source address it uses to contact DNS servers and with the destination address where it expects to receive the tunnelled traffic.</w:t>
      </w:r>
    </w:p>
    <w:p w14:paraId="53A9CEA7" w14:textId="77777777" w:rsidR="00C026F5" w:rsidRDefault="000D0A97" w:rsidP="00C026F5">
      <w:pPr>
        <w:pStyle w:val="TH"/>
        <w:rPr>
          <w:noProof/>
        </w:rPr>
      </w:pPr>
      <w:r w:rsidRPr="00BF4803">
        <w:rPr>
          <w:noProof/>
        </w:rPr>
        <w:object w:dxaOrig="8415" w:dyaOrig="9915" w14:anchorId="19606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2.75pt;height:493.85pt;mso-width-percent:0;mso-height-percent:0;mso-width-percent:0;mso-height-percent:0" o:ole="">
            <v:imagedata r:id="rId13" o:title=""/>
          </v:shape>
          <o:OLEObject Type="Embed" ProgID="Visio.Drawing.15" ShapeID="_x0000_i1026" DrawAspect="Content" ObjectID="_1695478504" r:id="rId14"/>
        </w:object>
      </w:r>
    </w:p>
    <w:p w14:paraId="3469B89B" w14:textId="77777777" w:rsidR="00C026F5" w:rsidRDefault="00C026F5" w:rsidP="00C026F5">
      <w:pPr>
        <w:pStyle w:val="TF"/>
      </w:pPr>
      <w:r w:rsidRPr="006D7ACA">
        <w:t>Figure 6.2.3.2.2-1: EAS discovery procedure with EASDF</w:t>
      </w:r>
    </w:p>
    <w:p w14:paraId="56DBE747" w14:textId="77777777" w:rsidR="00C026F5" w:rsidRDefault="00C026F5" w:rsidP="00C026F5">
      <w:pPr>
        <w:pStyle w:val="B1"/>
      </w:pPr>
      <w:r>
        <w:t>1.</w:t>
      </w:r>
      <w:r>
        <w:tab/>
        <w:t>UE sends PDU Session Establishment Request to the SMF as shown in step 1 of clause 4.3.2.2.1 of TS 23.502 [3].</w:t>
      </w:r>
    </w:p>
    <w:p w14:paraId="4D4467E2" w14:textId="77777777" w:rsidR="00C026F5" w:rsidRDefault="00C026F5" w:rsidP="00C026F5">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545221D1" w14:textId="77777777" w:rsidR="00C026F5" w:rsidRDefault="00C026F5" w:rsidP="00C026F5">
      <w:pPr>
        <w:pStyle w:val="B1"/>
      </w:pPr>
      <w:r>
        <w:lastRenderedPageBreak/>
        <w:tab/>
      </w:r>
      <w:r w:rsidRPr="00EF5CDF">
        <w:t>If the SMF, based on local configuration, decides that the interaction between EASDF and DNS Server in the DN shall go via the PSA UPF, the SMF configures PSA UPF within N4 rules to forward the DNS message between EASDF and DN.</w:t>
      </w:r>
    </w:p>
    <w:p w14:paraId="6DE82B29" w14:textId="77777777" w:rsidR="00C026F5" w:rsidRDefault="00C026F5" w:rsidP="00C026F5">
      <w:pPr>
        <w:pStyle w:val="B1"/>
      </w:pPr>
      <w:r>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7ECCB4BC" w14:textId="77777777" w:rsidR="00C026F5" w:rsidRDefault="00C026F5" w:rsidP="00C026F5">
      <w:pPr>
        <w:pStyle w:val="B1"/>
      </w:pPr>
      <w:r>
        <w:tab/>
        <w:t>This step is performed before step 11 of PDU Session Establishment procedure in clause 4.3.2.2.1 of TS 23.502 [3].</w:t>
      </w:r>
    </w:p>
    <w:p w14:paraId="0E3E7F6B" w14:textId="77777777" w:rsidR="00C026F5" w:rsidRDefault="00C026F5" w:rsidP="00C026F5">
      <w:pPr>
        <w:pStyle w:val="B1"/>
        <w:ind w:firstLine="0"/>
        <w:rPr>
          <w:ins w:id="12" w:author="Huawei" w:date="2021-09-17T11:35:00Z"/>
        </w:rPr>
      </w:pPr>
      <w:r w:rsidRPr="005A7459">
        <w:t xml:space="preserve">After this step, the SMF includes the IP address of the EASDF as DNS server/resolver </w:t>
      </w:r>
      <w:ins w:id="13" w:author="Huawei" w:date="2021-09-17T11:35:00Z">
        <w:r>
          <w:t>and</w:t>
        </w:r>
        <w:r w:rsidRPr="00FD4752">
          <w:t xml:space="preserve"> </w:t>
        </w:r>
        <w:r>
          <w:t xml:space="preserve">informs </w:t>
        </w:r>
      </w:ins>
      <w:ins w:id="14" w:author="Huawei" w:date="2021-09-17T11:39:00Z">
        <w:r>
          <w:t xml:space="preserve">the </w:t>
        </w:r>
      </w:ins>
      <w:ins w:id="15" w:author="Huawei" w:date="2021-09-17T11:35:00Z">
        <w:r w:rsidRPr="0043187E">
          <w:rPr>
            <w:lang w:eastAsia="zh-CN"/>
          </w:rPr>
          <w:t>UE that the DNS configuration provided by the 5GC is for edge services</w:t>
        </w:r>
        <w:r w:rsidRPr="005A7459">
          <w:t xml:space="preserve"> </w:t>
        </w:r>
      </w:ins>
      <w:r w:rsidRPr="005A7459">
        <w:t>for the UE in the PDU Session Establishment Accept message as defined in step 11 of clause 4.3.2.2.1 of TS</w:t>
      </w:r>
      <w:r>
        <w:t> </w:t>
      </w:r>
      <w:r w:rsidRPr="005A7459">
        <w:t>23.502</w:t>
      </w:r>
      <w:r>
        <w:t> </w:t>
      </w:r>
      <w:r w:rsidRPr="005A7459">
        <w:t>[3]. The UE configures the EASDF as DNS server for that PDU Session.</w:t>
      </w:r>
    </w:p>
    <w:p w14:paraId="0EAAEDBD" w14:textId="77777777" w:rsidR="00C026F5" w:rsidRDefault="00C026F5" w:rsidP="00C026F5">
      <w:pPr>
        <w:pStyle w:val="NO"/>
        <w:ind w:left="1419"/>
      </w:pPr>
      <w:ins w:id="16" w:author="Huawei" w:date="2021-09-17T11:35:00Z">
        <w:r>
          <w:t xml:space="preserve">NOTE </w:t>
        </w:r>
      </w:ins>
      <w:ins w:id="17" w:author="Huawei" w:date="2021-09-17T11:39:00Z">
        <w:r>
          <w:t>1</w:t>
        </w:r>
      </w:ins>
      <w:ins w:id="18" w:author="Huawei" w:date="2021-09-17T11:35:00Z">
        <w:r>
          <w:t>:</w:t>
        </w:r>
        <w:r>
          <w:tab/>
          <w:t>If the UE doesn't use MNO DNS configuration, how to configure the network to handle UE DNS traffic is up to operator's policy.</w:t>
        </w:r>
      </w:ins>
    </w:p>
    <w:p w14:paraId="4E6F122C" w14:textId="77777777" w:rsidR="00C026F5" w:rsidRDefault="00C026F5" w:rsidP="00C026F5">
      <w:pPr>
        <w:pStyle w:val="B1"/>
      </w:pPr>
      <w:r>
        <w:tab/>
        <w:t>The EASDF creates a DNS context for the PDU Session and stores the UE IP address</w:t>
      </w:r>
      <w:r w:rsidRPr="00F931CE">
        <w:t>, SUPI</w:t>
      </w:r>
      <w:r>
        <w:t>, the notification endpoint and potentially provided DNS message handling rule(s) into the context.</w:t>
      </w:r>
    </w:p>
    <w:p w14:paraId="161909C3" w14:textId="77777777" w:rsidR="00C026F5" w:rsidRDefault="00C026F5" w:rsidP="00C026F5">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9984745" w14:textId="77777777" w:rsidR="00C026F5" w:rsidRDefault="00C026F5" w:rsidP="00C026F5">
      <w:pPr>
        <w:pStyle w:val="B1"/>
      </w:pPr>
      <w:r>
        <w:t>4.</w:t>
      </w:r>
      <w:r>
        <w:tab/>
        <w:t xml:space="preserve">The EASDF invokes the service operation </w:t>
      </w:r>
      <w:proofErr w:type="spellStart"/>
      <w:r>
        <w:t>Neasdf_DNSContext_Create</w:t>
      </w:r>
      <w:proofErr w:type="spellEnd"/>
      <w:r>
        <w:t xml:space="preserve"> Response.</w:t>
      </w:r>
    </w:p>
    <w:p w14:paraId="41F2FC35" w14:textId="77777777" w:rsidR="00C026F5" w:rsidDel="00531A65" w:rsidRDefault="00C026F5" w:rsidP="00C026F5">
      <w:pPr>
        <w:pStyle w:val="EditorsNote"/>
        <w:rPr>
          <w:del w:id="19" w:author="Huawei" w:date="2021-09-17T11:36:00Z"/>
        </w:rPr>
      </w:pPr>
      <w:del w:id="20" w:author="Huawei" w:date="2021-09-17T11:36:00Z">
        <w:r w:rsidDel="00531A65">
          <w:delText>Editor's note:</w:delText>
        </w:r>
        <w:r w:rsidDel="00531A65">
          <w:tab/>
          <w:delText>How to guarantee that the UE uses the EASDF's IP address for the subsequent DSN Query in step 8 is FFS.</w:delText>
        </w:r>
      </w:del>
    </w:p>
    <w:p w14:paraId="21C24470" w14:textId="77777777" w:rsidR="00C026F5" w:rsidRDefault="00C026F5" w:rsidP="00C026F5">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34C84598" w14:textId="77777777" w:rsidR="00C026F5" w:rsidRDefault="00C026F5" w:rsidP="00C026F5">
      <w:pPr>
        <w:pStyle w:val="B1"/>
      </w:pPr>
      <w:r>
        <w:t>6.</w:t>
      </w:r>
      <w:r>
        <w:tab/>
        <w:t xml:space="preserve">The EASDF responds with </w:t>
      </w:r>
      <w:proofErr w:type="spellStart"/>
      <w:r>
        <w:t>Neasdf_DNSContext_Update</w:t>
      </w:r>
      <w:proofErr w:type="spellEnd"/>
      <w:r>
        <w:t xml:space="preserve"> Response.</w:t>
      </w:r>
    </w:p>
    <w:p w14:paraId="0222A7F2" w14:textId="77777777" w:rsidR="00C026F5" w:rsidRDefault="00C026F5" w:rsidP="00C026F5">
      <w:pPr>
        <w:pStyle w:val="B1"/>
      </w:pPr>
      <w:r>
        <w:t>7.</w:t>
      </w:r>
      <w:r>
        <w:tab/>
        <w:t>The UE sends a DNS Query message to the EASDF.</w:t>
      </w:r>
    </w:p>
    <w:p w14:paraId="0691AC95" w14:textId="77777777" w:rsidR="00C026F5" w:rsidRDefault="00C026F5" w:rsidP="00C026F5">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w:t>
      </w:r>
    </w:p>
    <w:p w14:paraId="1D96966B" w14:textId="77777777" w:rsidR="00C026F5" w:rsidRDefault="00C026F5" w:rsidP="00C026F5">
      <w:pPr>
        <w:pStyle w:val="B1"/>
      </w:pPr>
      <w:r>
        <w:t>9.</w:t>
      </w:r>
      <w:r>
        <w:tab/>
        <w:t xml:space="preserve">The SMF responds with </w:t>
      </w:r>
      <w:proofErr w:type="spellStart"/>
      <w:r>
        <w:t>Neasdf_DNSContext_Notify</w:t>
      </w:r>
      <w:proofErr w:type="spellEnd"/>
      <w:r>
        <w:t xml:space="preserve"> Response.</w:t>
      </w:r>
    </w:p>
    <w:p w14:paraId="35153984" w14:textId="77777777" w:rsidR="00C026F5" w:rsidRPr="00212B9C" w:rsidRDefault="00C026F5" w:rsidP="00C026F5">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w:t>
      </w:r>
    </w:p>
    <w:p w14:paraId="0A4C3F75" w14:textId="77777777" w:rsidR="00C026F5" w:rsidRDefault="00C026F5" w:rsidP="00C026F5">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2A2B13B4" w14:textId="77777777" w:rsidR="00C026F5" w:rsidRPr="004444C1" w:rsidRDefault="00C026F5" w:rsidP="00C026F5">
      <w:pPr>
        <w:pStyle w:val="B1"/>
      </w:pPr>
      <w:r>
        <w:rPr>
          <w:rFonts w:hint="eastAsia"/>
          <w:lang w:eastAsia="zh-CN"/>
        </w:rPr>
        <w:t>1</w:t>
      </w:r>
      <w:r>
        <w:rPr>
          <w:lang w:eastAsia="zh-CN"/>
        </w:rPr>
        <w:t>1.</w:t>
      </w:r>
      <w:r>
        <w:rPr>
          <w:lang w:eastAsia="zh-CN"/>
        </w:rPr>
        <w:tab/>
      </w:r>
      <w:r>
        <w:t xml:space="preserve">The EASDF responds with </w:t>
      </w:r>
      <w:proofErr w:type="spellStart"/>
      <w:r>
        <w:t>Neasdf_DNSContext_Update</w:t>
      </w:r>
      <w:proofErr w:type="spellEnd"/>
      <w:r>
        <w:t xml:space="preserve"> Response.</w:t>
      </w:r>
    </w:p>
    <w:p w14:paraId="519FB851" w14:textId="77777777" w:rsidR="00C026F5" w:rsidRDefault="00C026F5" w:rsidP="00C026F5">
      <w:pPr>
        <w:pStyle w:val="B1"/>
      </w:pPr>
      <w:r>
        <w:t>12.</w:t>
      </w:r>
      <w:r>
        <w:tab/>
        <w:t>The EASDF handles the DNS Query message received from the UE as the following:</w:t>
      </w:r>
    </w:p>
    <w:p w14:paraId="776EEE66" w14:textId="77777777" w:rsidR="00C026F5" w:rsidRDefault="00C026F5" w:rsidP="00C026F5">
      <w:pPr>
        <w:pStyle w:val="B2"/>
      </w:pPr>
      <w:r>
        <w:t>-</w:t>
      </w:r>
      <w:r>
        <w:tab/>
        <w:t>For Option A, the EASDF adds the EDNS Client Subnet option into the DNS Query message as specified in RFC 7871[6] and sends it to C-DNS server;</w:t>
      </w:r>
    </w:p>
    <w:p w14:paraId="75BCC805" w14:textId="77777777" w:rsidR="00C026F5" w:rsidRDefault="00C026F5" w:rsidP="00C026F5">
      <w:pPr>
        <w:pStyle w:val="B2"/>
      </w:pPr>
      <w:r>
        <w:t>-</w:t>
      </w:r>
      <w:r>
        <w:tab/>
        <w:t>For Option B, the EASDF sends the DNS Query message to the Local DNS server.</w:t>
      </w:r>
    </w:p>
    <w:p w14:paraId="66526984" w14:textId="77777777" w:rsidR="00C026F5" w:rsidRDefault="00C026F5" w:rsidP="00C026F5">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02A6D6FB" w14:textId="77777777" w:rsidR="00C026F5" w:rsidRDefault="00C026F5" w:rsidP="00C026F5">
      <w:pPr>
        <w:pStyle w:val="B1"/>
      </w:pPr>
      <w:r>
        <w:t>13.</w:t>
      </w:r>
      <w:r>
        <w:tab/>
        <w:t>EASDF receives DNS Responses from the DNS system and determines that a DNS Response can be sent to the UE.</w:t>
      </w:r>
    </w:p>
    <w:p w14:paraId="55920F7C" w14:textId="77777777" w:rsidR="00C026F5" w:rsidRDefault="00C026F5" w:rsidP="00C026F5">
      <w:pPr>
        <w:pStyle w:val="B1"/>
      </w:pPr>
      <w:r>
        <w:lastRenderedPageBreak/>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w:t>
      </w:r>
    </w:p>
    <w:p w14:paraId="5F68D9A5" w14:textId="77777777" w:rsidR="00C026F5" w:rsidRDefault="00C026F5" w:rsidP="00C026F5">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5472785D" w14:textId="77777777" w:rsidR="00C026F5" w:rsidRDefault="00C026F5" w:rsidP="00C026F5">
      <w:pPr>
        <w:pStyle w:val="B1"/>
        <w:ind w:firstLine="0"/>
      </w:pPr>
      <w:r w:rsidRPr="00855562">
        <w:t xml:space="preserve">If the DNS response(s) is required to be buffered and reported to the SMF, when the reporting-once control information is set, EASDF only reports to SMF once by invoking </w:t>
      </w:r>
      <w:proofErr w:type="spellStart"/>
      <w:r w:rsidRPr="00855562">
        <w:t>Neasdf_DNSContext_Notify</w:t>
      </w:r>
      <w:proofErr w:type="spellEnd"/>
      <w:r w:rsidRPr="00855562">
        <w:t xml:space="preserve"> request for DNS responses matching with the DNS message detection template.</w:t>
      </w:r>
    </w:p>
    <w:p w14:paraId="4680776E" w14:textId="77777777" w:rsidR="00C026F5" w:rsidRDefault="00C026F5" w:rsidP="00C026F5">
      <w:pPr>
        <w:pStyle w:val="B1"/>
      </w:pPr>
      <w:r>
        <w:t>15.</w:t>
      </w:r>
      <w:r>
        <w:tab/>
        <w:t xml:space="preserve">The SMF invokes </w:t>
      </w:r>
      <w:proofErr w:type="spellStart"/>
      <w:r>
        <w:t>Neasdf_DNSContext_Notify</w:t>
      </w:r>
      <w:proofErr w:type="spellEnd"/>
      <w:r>
        <w:t xml:space="preserve"> Response service operation.</w:t>
      </w:r>
    </w:p>
    <w:p w14:paraId="4972832A" w14:textId="77777777" w:rsidR="00C026F5" w:rsidRDefault="00C026F5" w:rsidP="00C026F5">
      <w:pPr>
        <w:pStyle w:val="B1"/>
      </w:pPr>
      <w:r>
        <w:t>16.</w:t>
      </w:r>
      <w:r>
        <w:tab/>
        <w:t>The SMF may perform UL CL/BP and Local PSA selection and insert UL CL/BP and Local PSA.</w:t>
      </w:r>
    </w:p>
    <w:p w14:paraId="491EB1AE" w14:textId="77777777" w:rsidR="00C026F5" w:rsidRDefault="00C026F5" w:rsidP="00C026F5">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p>
    <w:p w14:paraId="39934EBB" w14:textId="77777777" w:rsidR="00C026F5" w:rsidRDefault="00C026F5" w:rsidP="00C026F5">
      <w:pPr>
        <w:pStyle w:val="B1"/>
      </w:pPr>
      <w:r>
        <w:t>17.</w:t>
      </w:r>
      <w:r>
        <w:tab/>
        <w:t xml:space="preserve">The SMF invokes </w:t>
      </w:r>
      <w:proofErr w:type="spellStart"/>
      <w:r>
        <w:t>Neasdf_DNSContext_Update</w:t>
      </w:r>
      <w:proofErr w:type="spellEnd"/>
      <w:r>
        <w:t xml:space="preserve"> Request (DNS message handling rules).</w:t>
      </w:r>
    </w:p>
    <w:p w14:paraId="634032B3" w14:textId="77777777" w:rsidR="00C026F5" w:rsidRDefault="00C026F5" w:rsidP="00C026F5">
      <w:pPr>
        <w:pStyle w:val="B1"/>
      </w:pPr>
      <w:r>
        <w:tab/>
        <w:t xml:space="preserve">The DNS message handling rule indicates the EASDF to send a DNS Response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 corresponding to FQDN ranges and/or EAS IP address ranges.</w:t>
      </w:r>
    </w:p>
    <w:p w14:paraId="30E5E3E8" w14:textId="77777777" w:rsidR="00C026F5" w:rsidRDefault="00C026F5" w:rsidP="00C026F5">
      <w:pPr>
        <w:pStyle w:val="B1"/>
      </w:pPr>
      <w:r>
        <w:t>18.</w:t>
      </w:r>
      <w:r>
        <w:tab/>
        <w:t xml:space="preserve">The EASDF responds with </w:t>
      </w:r>
      <w:proofErr w:type="spellStart"/>
      <w:r>
        <w:t>Neasdf_DNSContext_Update</w:t>
      </w:r>
      <w:proofErr w:type="spellEnd"/>
      <w:r>
        <w:t xml:space="preserve"> Response.</w:t>
      </w:r>
    </w:p>
    <w:p w14:paraId="7E64FDD0" w14:textId="77777777" w:rsidR="00C026F5" w:rsidRDefault="00C026F5" w:rsidP="00C026F5">
      <w:pPr>
        <w:pStyle w:val="B1"/>
      </w:pPr>
      <w:r>
        <w:t>19.</w:t>
      </w:r>
      <w:r>
        <w:tab/>
        <w:t>The EASDF sends the DNS Response to UE.</w:t>
      </w:r>
    </w:p>
    <w:p w14:paraId="036A2028" w14:textId="77777777" w:rsidR="00C026F5" w:rsidRDefault="00C026F5" w:rsidP="00C026F5">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693EAC2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60F72E" w14:textId="77777777" w:rsidR="00F36D1B" w:rsidRDefault="00F36D1B" w:rsidP="00F36D1B">
      <w:pPr>
        <w:pStyle w:val="5"/>
      </w:pPr>
      <w:bookmarkStart w:id="21" w:name="_Toc66367647"/>
      <w:bookmarkStart w:id="22" w:name="_Toc66367710"/>
      <w:bookmarkStart w:id="23" w:name="_Toc69743771"/>
      <w:bookmarkStart w:id="24" w:name="_Toc73524682"/>
      <w:bookmarkStart w:id="25" w:name="_Toc73527586"/>
      <w:bookmarkStart w:id="26" w:name="_Toc73950262"/>
      <w:bookmarkStart w:id="27" w:name="_Toc81492193"/>
      <w:bookmarkStart w:id="28" w:name="_Toc81492757"/>
      <w:bookmarkStart w:id="29" w:name="_Toc81816518"/>
      <w:bookmarkStart w:id="30" w:name="_Toc81798510"/>
      <w:r>
        <w:t>6.2.3.2.3</w:t>
      </w:r>
      <w:r>
        <w:tab/>
        <w:t>EAS Discovery Procedure with Local DNS Server/Resolver</w:t>
      </w:r>
      <w:bookmarkEnd w:id="21"/>
      <w:bookmarkEnd w:id="22"/>
      <w:bookmarkEnd w:id="23"/>
      <w:bookmarkEnd w:id="24"/>
      <w:bookmarkEnd w:id="25"/>
      <w:bookmarkEnd w:id="26"/>
      <w:bookmarkEnd w:id="27"/>
      <w:bookmarkEnd w:id="28"/>
      <w:bookmarkEnd w:id="29"/>
      <w:bookmarkEnd w:id="30"/>
    </w:p>
    <w:p w14:paraId="35F77A26" w14:textId="77777777" w:rsidR="00F36D1B" w:rsidRDefault="00F36D1B" w:rsidP="00F36D1B">
      <w:r>
        <w:t xml:space="preserve">For the case that the DNS message is to be handled by Local DNS resolver/server, the DNS Query is routed to the Local DNS resolver/server corresponding to the DNAI where the L-PSA connects. The SMF selects the Local DNS server address based on </w:t>
      </w:r>
      <w:r w:rsidRPr="008271EB">
        <w:t xml:space="preserve">the DNAI corresponding to the inserted local PSA, </w:t>
      </w:r>
      <w:r>
        <w:t>local configuration and based on</w:t>
      </w:r>
      <w:r w:rsidDel="00ED3183">
        <w:t xml:space="preserve"> </w:t>
      </w:r>
      <w:r>
        <w:t>EAS Deployment Information in AF request</w:t>
      </w:r>
      <w:r w:rsidRPr="00ED3183">
        <w:t xml:space="preserve"> as specified in clause</w:t>
      </w:r>
      <w:r>
        <w:t> </w:t>
      </w:r>
      <w:r w:rsidRPr="00ED3183">
        <w:t>6.2.3.2.2</w:t>
      </w:r>
      <w:r>
        <w:t>. Based on the operator's configuration, one of the following options may apply when UL CL/BP and Local PSA have been inserted (during or after PDU Session Establishment):</w:t>
      </w:r>
    </w:p>
    <w:p w14:paraId="7215E6DB" w14:textId="77777777" w:rsidR="00F36D1B" w:rsidRPr="003E6303" w:rsidRDefault="00F36D1B" w:rsidP="00F36D1B">
      <w:pPr>
        <w:pStyle w:val="B1"/>
      </w:pPr>
      <w:r w:rsidRPr="003E6303">
        <w:t>-</w:t>
      </w:r>
      <w:r w:rsidRPr="003E6303">
        <w:tab/>
        <w:t xml:space="preserve">Option C: </w:t>
      </w:r>
      <w:r w:rsidRPr="008271EB">
        <w:t>The SMF</w:t>
      </w:r>
      <w:r>
        <w:t xml:space="preserve"> </w:t>
      </w:r>
      <w:r w:rsidRPr="003E6303">
        <w:t>configures it to the UE as new DNS server. In addition, the SMF also configures</w:t>
      </w:r>
      <w:r w:rsidRPr="00ED3183">
        <w:t xml:space="preserve"> </w:t>
      </w:r>
      <w:r w:rsidRPr="0058743A">
        <w:t>traffic routing rule on</w:t>
      </w:r>
      <w:r w:rsidRPr="003E6303">
        <w:t xml:space="preserve"> the UL CL (including </w:t>
      </w:r>
      <w:proofErr w:type="gramStart"/>
      <w:r w:rsidRPr="003E6303">
        <w:t>e.g.</w:t>
      </w:r>
      <w:proofErr w:type="gramEnd"/>
      <w:r w:rsidRPr="003E6303">
        <w:t xml:space="preserve">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 xml:space="preserve">to route traffic destined to the </w:t>
      </w:r>
      <w:r>
        <w:t>L-</w:t>
      </w:r>
      <w:r w:rsidRPr="003E6303">
        <w:t xml:space="preserve">DN including the DNS Query messages to the L-PSA. The </w:t>
      </w:r>
      <w:r>
        <w:t>L-</w:t>
      </w:r>
      <w:r w:rsidRPr="003E6303">
        <w:t>DNS server resolves the DNS Query either locally or recursively by communicating with other DNS servers.</w:t>
      </w:r>
    </w:p>
    <w:p w14:paraId="4D4664B5" w14:textId="77777777" w:rsidR="00F36D1B" w:rsidRPr="003E6303" w:rsidRDefault="00F36D1B" w:rsidP="00F36D1B">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w:t>
      </w:r>
    </w:p>
    <w:p w14:paraId="2092450E" w14:textId="77777777" w:rsidR="00F36D1B" w:rsidRDefault="00F36D1B" w:rsidP="00F36D1B">
      <w:pPr>
        <w:pStyle w:val="NO"/>
      </w:pPr>
      <w:r w:rsidRPr="003E6303">
        <w:t>NOTE</w:t>
      </w:r>
      <w:r>
        <w:t> </w:t>
      </w:r>
      <w:r w:rsidRPr="006B39A4">
        <w:t>1</w:t>
      </w:r>
      <w:r w:rsidRPr="003E6303">
        <w:t>:</w:t>
      </w:r>
      <w:r w:rsidRPr="003E6303">
        <w:tab/>
        <w:t>Option D assumes that ULCL steering is based on L4 information (</w:t>
      </w:r>
      <w:proofErr w:type="gramStart"/>
      <w:r w:rsidRPr="003E6303">
        <w:t>i.e.</w:t>
      </w:r>
      <w:proofErr w:type="gramEnd"/>
      <w:r w:rsidRPr="003E6303">
        <w:t xml:space="preserv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w:t>
      </w:r>
      <w:proofErr w:type="spellStart"/>
      <w:r w:rsidRPr="003E6303">
        <w:t>DoH</w:t>
      </w:r>
      <w:proofErr w:type="spellEnd"/>
      <w:r w:rsidRPr="003E6303">
        <w:t xml:space="preserve"> or DoT messages.</w:t>
      </w:r>
    </w:p>
    <w:bookmarkStart w:id="31" w:name="_MON_1684549432"/>
    <w:bookmarkEnd w:id="31"/>
    <w:p w14:paraId="266FE0A3" w14:textId="77777777" w:rsidR="00F36D1B" w:rsidRDefault="000D0A97" w:rsidP="00F36D1B">
      <w:pPr>
        <w:pStyle w:val="TH"/>
      </w:pPr>
      <w:r>
        <w:rPr>
          <w:noProof/>
        </w:rPr>
        <w:object w:dxaOrig="9263" w:dyaOrig="4397" w14:anchorId="3786158B">
          <v:shape id="_x0000_i1025" type="#_x0000_t75" alt="" style="width:462pt;height:218.75pt;mso-width-percent:0;mso-height-percent:0;mso-width-percent:0;mso-height-percent:0" o:ole="">
            <v:imagedata r:id="rId15" o:title=""/>
          </v:shape>
          <o:OLEObject Type="Embed" ProgID="Word.Picture.8" ShapeID="_x0000_i1025" DrawAspect="Content" ObjectID="_1695478505" r:id="rId16"/>
        </w:object>
      </w:r>
    </w:p>
    <w:p w14:paraId="2D0989AF" w14:textId="77777777" w:rsidR="00F36D1B" w:rsidRDefault="00F36D1B" w:rsidP="00F36D1B">
      <w:pPr>
        <w:pStyle w:val="TF"/>
      </w:pPr>
      <w:r w:rsidRPr="00CA0CC2">
        <w:t xml:space="preserve">Figure 6.2.3.2.3-1: EAS discovery with </w:t>
      </w:r>
      <w:r>
        <w:t>L</w:t>
      </w:r>
      <w:r w:rsidRPr="00CA0CC2">
        <w:t>ocal DNS server/resolver</w:t>
      </w:r>
    </w:p>
    <w:p w14:paraId="61F3C874" w14:textId="77777777" w:rsidR="00F36D1B" w:rsidRDefault="00F36D1B" w:rsidP="00F36D1B">
      <w:pPr>
        <w:pStyle w:val="B1"/>
      </w:pPr>
      <w:r>
        <w:t>1.</w:t>
      </w:r>
      <w:r>
        <w:tab/>
        <w:t>The SMF inserts UL CL/BP and Local PSA.</w:t>
      </w:r>
    </w:p>
    <w:p w14:paraId="605DE7B9" w14:textId="77777777" w:rsidR="00F36D1B" w:rsidRDefault="00F36D1B" w:rsidP="00F36D1B">
      <w:pPr>
        <w:pStyle w:val="B1"/>
      </w:pPr>
      <w:r>
        <w:tab/>
        <w:t>UL CL/BP/Local PSA insertion can be triggered by DNS messages as described in clause 6.2.3.2.2. Or, the SMF may pre-establish the UL CL/BP and Local PSA before the UE sends out any DNS Query message (</w:t>
      </w:r>
      <w:proofErr w:type="gramStart"/>
      <w:r>
        <w:t>e.g.</w:t>
      </w:r>
      <w:proofErr w:type="gramEnd"/>
      <w:r>
        <w:t xml:space="preserve"> upon UE mobility</w:t>
      </w:r>
      <w:r w:rsidRPr="0058743A">
        <w:t xml:space="preserve">). In this case, the </w:t>
      </w:r>
      <w:r w:rsidRPr="00641129">
        <w:t xml:space="preserve">SMF includes the IP address of </w:t>
      </w:r>
      <w:r w:rsidRPr="0058743A">
        <w:t xml:space="preserve">Local DNS Server </w:t>
      </w:r>
      <w:r w:rsidRPr="00641129">
        <w:t>in PDU Session Establishment Accept message as in step 11 of clause</w:t>
      </w:r>
      <w:r>
        <w:t> </w:t>
      </w:r>
      <w:r w:rsidRPr="00641129">
        <w:t>4.3.2.2.1 of TS</w:t>
      </w:r>
      <w:r>
        <w:t> </w:t>
      </w:r>
      <w:r w:rsidRPr="00641129">
        <w:t>23.502</w:t>
      </w:r>
      <w:r>
        <w:t> </w:t>
      </w:r>
      <w:r w:rsidRPr="00641129">
        <w:t xml:space="preserve">[3] or in a network initiated PDU Session Modification procedure. </w:t>
      </w:r>
      <w:ins w:id="32" w:author="Huawei" w:date="2021-09-17T11:40:00Z">
        <w:r>
          <w:t>The SMF</w:t>
        </w:r>
        <w:r w:rsidRPr="00FD4752">
          <w:t xml:space="preserve"> </w:t>
        </w:r>
        <w:r>
          <w:t xml:space="preserve">informs the </w:t>
        </w:r>
        <w:r w:rsidRPr="0043187E">
          <w:rPr>
            <w:lang w:eastAsia="zh-CN"/>
          </w:rPr>
          <w:t>UE that the DNS configuration provided by the 5GC is for edge services</w:t>
        </w:r>
        <w:r>
          <w:rPr>
            <w:lang w:eastAsia="zh-CN"/>
          </w:rPr>
          <w:t>.</w:t>
        </w:r>
        <w:r w:rsidRPr="00641129">
          <w:t xml:space="preserve"> </w:t>
        </w:r>
      </w:ins>
      <w:r w:rsidRPr="00641129">
        <w:t xml:space="preserve">The UE configures the </w:t>
      </w:r>
      <w:r w:rsidRPr="0058743A">
        <w:t>Local DNS Server</w:t>
      </w:r>
      <w:r w:rsidRPr="00641129">
        <w:t xml:space="preserve"> as DNS server for that PDU Session</w:t>
      </w:r>
      <w:r>
        <w:t>.</w:t>
      </w:r>
    </w:p>
    <w:p w14:paraId="0D8F9F64" w14:textId="77777777" w:rsidR="00F36D1B" w:rsidRDefault="00F36D1B" w:rsidP="00F36D1B">
      <w:pPr>
        <w:pStyle w:val="NO"/>
      </w:pPr>
      <w:r w:rsidRPr="007E0DEA">
        <w:t xml:space="preserve">NOTE </w:t>
      </w:r>
      <w:r>
        <w:t>2</w:t>
      </w:r>
      <w:r w:rsidRPr="007E0DEA">
        <w:t>: If the new DNS server address is provided to the UE, the UE can refresh all EAS(s) information (</w:t>
      </w:r>
      <w:proofErr w:type="gramStart"/>
      <w:r w:rsidRPr="007E0DEA">
        <w:t>e.g.</w:t>
      </w:r>
      <w:proofErr w:type="gramEnd"/>
      <w:r w:rsidRPr="007E0DEA">
        <w:t xml:space="preserve"> DNS cache) bound to the PDU Session, based on UE implementation.</w:t>
      </w:r>
    </w:p>
    <w:p w14:paraId="59E28A7B" w14:textId="77777777" w:rsidR="00F36D1B" w:rsidRDefault="00F36D1B" w:rsidP="00F36D1B">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w:t>
      </w:r>
      <w:r>
        <w:rPr>
          <w:lang w:eastAsia="ko-KR"/>
        </w:rPr>
        <w:t> </w:t>
      </w:r>
      <w:r w:rsidRPr="0058743A">
        <w:rPr>
          <w:lang w:eastAsia="ko-KR"/>
        </w:rPr>
        <w:t>23.501</w:t>
      </w:r>
      <w:r>
        <w:rPr>
          <w:lang w:eastAsia="ko-KR"/>
        </w:rPr>
        <w:t> </w:t>
      </w:r>
      <w:r w:rsidRPr="0058743A">
        <w:rPr>
          <w:lang w:eastAsia="ko-KR"/>
        </w:rPr>
        <w:t>[2] clause 5.8.2.2.2.</w:t>
      </w:r>
    </w:p>
    <w:p w14:paraId="62E771A4" w14:textId="77777777" w:rsidR="00F36D1B" w:rsidRDefault="00F36D1B" w:rsidP="00F36D1B">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14:paraId="63FF7C10" w14:textId="77777777" w:rsidR="00F36D1B" w:rsidRPr="003E6303" w:rsidRDefault="00F36D1B" w:rsidP="00F36D1B">
      <w:pPr>
        <w:pStyle w:val="B2"/>
      </w:pPr>
      <w:r w:rsidRPr="003E6303">
        <w:t>-</w:t>
      </w:r>
      <w:r w:rsidRPr="003E6303">
        <w:tab/>
        <w:t xml:space="preserve">For Option C, the SMF configures </w:t>
      </w:r>
      <w:r w:rsidRPr="0058743A">
        <w:t xml:space="preserve">traffic routing rule on </w:t>
      </w:r>
      <w:r w:rsidRPr="003E6303">
        <w:t xml:space="preserve">the UL CL (including </w:t>
      </w:r>
      <w:proofErr w:type="gramStart"/>
      <w:r w:rsidRPr="003E6303">
        <w:t>e.g.</w:t>
      </w:r>
      <w:proofErr w:type="gramEnd"/>
      <w:r w:rsidRPr="003E6303">
        <w:t xml:space="preserve">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 xml:space="preserve">to forward UE packets destined to the </w:t>
      </w:r>
      <w:r>
        <w:t>L-</w:t>
      </w:r>
      <w:r w:rsidRPr="003E6303">
        <w:t xml:space="preserve">DN to the Local PSA. The packets destined to </w:t>
      </w:r>
      <w:r>
        <w:t>L-</w:t>
      </w:r>
      <w:r w:rsidRPr="003E6303">
        <w:t xml:space="preserve">DN includes DNS Query messages destined to </w:t>
      </w:r>
      <w:r>
        <w:t>L</w:t>
      </w:r>
      <w:r w:rsidRPr="003E6303">
        <w:t>ocal DNS Server.</w:t>
      </w:r>
    </w:p>
    <w:p w14:paraId="5B4769B2" w14:textId="77777777" w:rsidR="00F36D1B" w:rsidRPr="003E6303" w:rsidRDefault="00F36D1B" w:rsidP="00F36D1B">
      <w:r w:rsidRPr="003E6303">
        <w:t>Steps 2 and 3 are performed for option C:</w:t>
      </w:r>
    </w:p>
    <w:p w14:paraId="5DAEC37B" w14:textId="77777777" w:rsidR="00F36D1B" w:rsidRDefault="00F36D1B" w:rsidP="00F36D1B">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ins w:id="33" w:author="Huawei" w:date="2021-09-17T11:41:00Z">
        <w:r>
          <w:t xml:space="preserve"> and</w:t>
        </w:r>
        <w:r w:rsidRPr="00FD4752">
          <w:t xml:space="preserve"> </w:t>
        </w:r>
        <w:r>
          <w:t xml:space="preserve">informs the </w:t>
        </w:r>
        <w:r w:rsidRPr="0043187E">
          <w:rPr>
            <w:lang w:eastAsia="zh-CN"/>
          </w:rPr>
          <w:t>UE that the DNS configuration provided by the 5GC is for edge services</w:t>
        </w:r>
      </w:ins>
      <w:r w:rsidRPr="003E6303">
        <w:t>.</w:t>
      </w:r>
    </w:p>
    <w:p w14:paraId="148E1C27" w14:textId="77777777" w:rsidR="00F36D1B" w:rsidRDefault="00F36D1B" w:rsidP="00F36D1B">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ins w:id="34" w:author="Huawei" w:date="2021-09-17T11:41:00Z">
        <w:r>
          <w:t xml:space="preserve"> and</w:t>
        </w:r>
        <w:r w:rsidRPr="00FD4752">
          <w:t xml:space="preserve"> </w:t>
        </w:r>
        <w:r>
          <w:t xml:space="preserve">informs the </w:t>
        </w:r>
        <w:r w:rsidRPr="0043187E">
          <w:rPr>
            <w:lang w:eastAsia="zh-CN"/>
          </w:rPr>
          <w:t>UE that the DNS configuration provided by the 5GC is for edge services</w:t>
        </w:r>
      </w:ins>
      <w:r>
        <w:t>.</w:t>
      </w:r>
    </w:p>
    <w:p w14:paraId="2ADACF2C" w14:textId="77777777" w:rsidR="00F36D1B" w:rsidRDefault="00F36D1B" w:rsidP="00F36D1B">
      <w:pPr>
        <w:pStyle w:val="B1"/>
      </w:pPr>
      <w:r>
        <w:t>3.</w:t>
      </w:r>
      <w:r>
        <w:tab/>
        <w:t xml:space="preserve">The UE responds with PDU Session Modification </w:t>
      </w:r>
      <w:r w:rsidRPr="00140E21">
        <w:t>Command Ack</w:t>
      </w:r>
      <w:r>
        <w:t>.</w:t>
      </w:r>
    </w:p>
    <w:p w14:paraId="274A9E02" w14:textId="77777777" w:rsidR="00F36D1B" w:rsidRDefault="00F36D1B" w:rsidP="00F36D1B">
      <w:pPr>
        <w:pStyle w:val="B1"/>
      </w:pPr>
      <w:r>
        <w:tab/>
        <w:t xml:space="preserve">The UE configures the Local DNS Server as </w:t>
      </w:r>
      <w:r w:rsidRPr="00ED3183">
        <w:t xml:space="preserve">the </w:t>
      </w:r>
      <w:r>
        <w:t>DNS server for the PDU Session. The UE sends the following DNS Queries to the indicated Local DNS Server.</w:t>
      </w:r>
    </w:p>
    <w:p w14:paraId="749C7017" w14:textId="77777777" w:rsidR="00F36D1B" w:rsidRDefault="00F36D1B" w:rsidP="00F36D1B">
      <w:pPr>
        <w:pStyle w:val="B1"/>
      </w:pPr>
      <w:r w:rsidRPr="006C6D06">
        <w:tab/>
        <w:t xml:space="preserve">If EASDF was used as the DNS server for the PDU Session, the SMF may invoke </w:t>
      </w:r>
      <w:proofErr w:type="spellStart"/>
      <w:r w:rsidRPr="006C6D06">
        <w:t>Neasdf_DNSContext_Delete</w:t>
      </w:r>
      <w:proofErr w:type="spellEnd"/>
      <w:r w:rsidRPr="006C6D06">
        <w:t xml:space="preserve"> service to remove the DNS context in the EASDF.</w:t>
      </w:r>
    </w:p>
    <w:p w14:paraId="3085197E" w14:textId="77777777" w:rsidR="00F36D1B" w:rsidRDefault="00F36D1B" w:rsidP="00F36D1B">
      <w:pPr>
        <w:pStyle w:val="NO"/>
      </w:pPr>
      <w:r w:rsidRPr="00ED3183">
        <w:lastRenderedPageBreak/>
        <w:t>NOTE</w:t>
      </w:r>
      <w:r>
        <w:t> 3</w:t>
      </w:r>
      <w:r w:rsidRPr="00ED3183">
        <w:t>:</w:t>
      </w:r>
      <w:r w:rsidRPr="00ED3183">
        <w:tab/>
        <w:t xml:space="preserve">The UE does not need to know that the new DNS server is </w:t>
      </w:r>
      <w:r>
        <w:t>"</w:t>
      </w:r>
      <w:r w:rsidRPr="00ED3183">
        <w:t>local</w:t>
      </w:r>
      <w:r>
        <w:t>"</w:t>
      </w:r>
      <w:r w:rsidRPr="00ED3183">
        <w:t>.</w:t>
      </w:r>
    </w:p>
    <w:p w14:paraId="7D2FC96A" w14:textId="77777777" w:rsidR="00F36D1B" w:rsidRDefault="00F36D1B" w:rsidP="00F36D1B">
      <w:pPr>
        <w:pStyle w:val="B1"/>
      </w:pPr>
      <w:r>
        <w:tab/>
      </w:r>
      <w:r w:rsidRPr="007F3E80">
        <w:t>For the Split-UE in the option C case, the new address of Local DNS Server cannot be provided to the TE or the TE OS from the M</w:t>
      </w:r>
      <w:r>
        <w:t>T</w:t>
      </w:r>
      <w:r w:rsidRPr="007F3E80">
        <w:t>, Annex C documents mitigations for this scenario.</w:t>
      </w:r>
    </w:p>
    <w:p w14:paraId="2D4EF520" w14:textId="77777777" w:rsidR="00F36D1B" w:rsidRDefault="00F36D1B" w:rsidP="00F36D1B">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14:paraId="491E8BCA" w14:textId="77777777" w:rsidR="00F36D1B" w:rsidRDefault="00F36D1B" w:rsidP="00F36D1B">
      <w:pPr>
        <w:pStyle w:val="B1"/>
      </w:pPr>
      <w:r>
        <w:t>5.</w:t>
      </w:r>
      <w:r>
        <w:tab/>
        <w:t>The DNS Query message is forwarded to the Local DNS Server and handled as described in following:</w:t>
      </w:r>
    </w:p>
    <w:p w14:paraId="33E5A2F2" w14:textId="77777777" w:rsidR="00F36D1B" w:rsidRPr="003E6303" w:rsidRDefault="00F36D1B" w:rsidP="00F36D1B">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14:paraId="0BA8DA3C" w14:textId="77777777" w:rsidR="00F36D1B" w:rsidRDefault="00F36D1B" w:rsidP="00F36D1B">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14:paraId="67C8EBBD" w14:textId="77777777" w:rsidR="00F36D1B" w:rsidRDefault="00F36D1B" w:rsidP="00F36D1B">
      <w:pPr>
        <w:pStyle w:val="NO"/>
      </w:pPr>
      <w:r w:rsidRPr="00784BE2">
        <w:t>NOTE</w:t>
      </w:r>
      <w:r>
        <w:t> 4</w:t>
      </w:r>
      <w:r w:rsidRPr="00784BE2">
        <w:t>:</w:t>
      </w:r>
      <w:r w:rsidRPr="00784BE2">
        <w:tab/>
        <w:t xml:space="preserve">The Local PSA can send the DNS traffic to the Local DNS Server via tunnelling or via IP address replacement. If IP address replacement is used, </w:t>
      </w:r>
      <w:r>
        <w:t>t</w:t>
      </w:r>
      <w:r w:rsidRPr="00784BE2">
        <w:t xml:space="preserve">he SMF </w:t>
      </w:r>
      <w:r w:rsidRPr="008271EB">
        <w:t xml:space="preserve">sends the IP address of the Local DNS </w:t>
      </w:r>
      <w:proofErr w:type="gramStart"/>
      <w:r w:rsidRPr="008271EB">
        <w:t>Server  to</w:t>
      </w:r>
      <w:proofErr w:type="gramEnd"/>
      <w:r w:rsidRPr="008271EB">
        <w:t xml:space="preserve"> the Local PSA and </w:t>
      </w:r>
      <w:r w:rsidRPr="00784BE2">
        <w:t xml:space="preserve">instructs the Local PSA to </w:t>
      </w:r>
      <w:r>
        <w:t xml:space="preserve">modify the packet's destination IP address (corresponding to EASDF) to that of the </w:t>
      </w:r>
      <w:r w:rsidRPr="003E6303">
        <w:t>Local</w:t>
      </w:r>
      <w:r>
        <w:t xml:space="preserve"> DNS</w:t>
      </w:r>
      <w:r w:rsidRPr="008271EB">
        <w:t xml:space="preserve"> </w:t>
      </w:r>
      <w:r>
        <w:t>Server.</w:t>
      </w:r>
    </w:p>
    <w:p w14:paraId="2208977D" w14:textId="77777777" w:rsidR="00F36D1B" w:rsidRDefault="00F36D1B" w:rsidP="00F36D1B">
      <w:pPr>
        <w:pStyle w:val="B1"/>
      </w:pPr>
      <w:r>
        <w:t>6.</w:t>
      </w:r>
      <w:r>
        <w:tab/>
        <w:t>The Local PSA receives DNS Response message from Local DNS server, it forwards it to the UL CL/BP and the UL CL/BP forwards the DNS Response message to UE.</w:t>
      </w:r>
    </w:p>
    <w:p w14:paraId="3EA86A7B" w14:textId="77777777" w:rsidR="00F36D1B" w:rsidRDefault="00F36D1B" w:rsidP="00F36D1B">
      <w:pPr>
        <w:pStyle w:val="NO"/>
      </w:pPr>
      <w:r w:rsidRPr="00784BE2">
        <w:t>NOTE</w:t>
      </w:r>
      <w:r>
        <w:t> 5</w:t>
      </w:r>
      <w:r w:rsidRPr="00784BE2">
        <w:t>:</w:t>
      </w:r>
      <w:r>
        <w:tab/>
      </w:r>
      <w:r w:rsidRPr="00784BE2">
        <w:t>If IP address replacement has been enforced at step 5, the Local PSA replaces the source IP address to EASDF IP according to SMF instruction.</w:t>
      </w:r>
    </w:p>
    <w:p w14:paraId="5E09C2E1" w14:textId="1F6F78AD" w:rsidR="00F36D1B" w:rsidRDefault="00F36D1B" w:rsidP="00F36D1B">
      <w:r w:rsidRPr="00ED3183">
        <w:t>If SMF decides to remove the UL CL/BP and Local PSA as defined in TS</w:t>
      </w:r>
      <w:r>
        <w:t> </w:t>
      </w:r>
      <w:r w:rsidRPr="00ED3183">
        <w:t>23.502</w:t>
      </w:r>
      <w:r>
        <w:t> </w:t>
      </w:r>
      <w:r w:rsidRPr="00ED3183">
        <w:t>[3] clause</w:t>
      </w:r>
      <w:r>
        <w:t> </w:t>
      </w:r>
      <w:r w:rsidRPr="00ED3183">
        <w:t xml:space="preserve">4.3.5.5, </w:t>
      </w:r>
      <w:proofErr w:type="gramStart"/>
      <w:r w:rsidRPr="00ED3183">
        <w:t>e.g.</w:t>
      </w:r>
      <w:proofErr w:type="gramEnd"/>
      <w:r w:rsidRPr="00ED3183">
        <w:t xml:space="preserve"> due to UE mobility, the SMF sends a PDU Session Modification Command to configure the new address of the DNS server on UE (e.g. to set it to the address of EASDF).</w:t>
      </w:r>
    </w:p>
    <w:p w14:paraId="40829E95" w14:textId="77777777" w:rsidR="00F36D1B" w:rsidRDefault="00F36D1B" w:rsidP="00F36D1B"/>
    <w:p w14:paraId="6E0AA20D" w14:textId="77777777" w:rsidR="00F36D1B" w:rsidRPr="0042466D" w:rsidRDefault="00F36D1B" w:rsidP="00F36D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F7CA74" w14:textId="77777777" w:rsidR="00F36D1B" w:rsidRPr="00C60E2E" w:rsidRDefault="00F36D1B" w:rsidP="00F36D1B">
      <w:pPr>
        <w:pStyle w:val="4"/>
      </w:pPr>
      <w:bookmarkStart w:id="35" w:name="_Toc66367640"/>
      <w:bookmarkStart w:id="36" w:name="_Toc66367703"/>
      <w:bookmarkStart w:id="37" w:name="_Toc69743763"/>
      <w:bookmarkStart w:id="38" w:name="_Toc73524674"/>
      <w:bookmarkStart w:id="39" w:name="_Toc73527578"/>
      <w:bookmarkStart w:id="40" w:name="_Toc73950254"/>
      <w:bookmarkStart w:id="41" w:name="_Toc81492185"/>
      <w:bookmarkStart w:id="42" w:name="_Toc81492749"/>
      <w:bookmarkStart w:id="43" w:name="_Toc81816510"/>
      <w:bookmarkStart w:id="44" w:name="_Toc81798502"/>
      <w:r>
        <w:t>6</w:t>
      </w:r>
      <w:r w:rsidRPr="004D3578">
        <w:t>.</w:t>
      </w:r>
      <w:r>
        <w:t>2.2.2</w:t>
      </w:r>
      <w:r w:rsidRPr="004D3578">
        <w:tab/>
      </w:r>
      <w:r>
        <w:t>EAS Discovery Procedure</w:t>
      </w:r>
      <w:bookmarkEnd w:id="35"/>
      <w:bookmarkEnd w:id="36"/>
      <w:bookmarkEnd w:id="37"/>
      <w:bookmarkEnd w:id="38"/>
      <w:bookmarkEnd w:id="39"/>
      <w:bookmarkEnd w:id="40"/>
      <w:bookmarkEnd w:id="41"/>
      <w:bookmarkEnd w:id="42"/>
      <w:bookmarkEnd w:id="43"/>
      <w:bookmarkEnd w:id="44"/>
    </w:p>
    <w:p w14:paraId="451E9630" w14:textId="77777777" w:rsidR="00F36D1B" w:rsidRDefault="00F36D1B" w:rsidP="00F36D1B">
      <w:r w:rsidRPr="00E73A41">
        <w:t xml:space="preserve">For the Distributed Anchor Connectivity Model, in PDU Session establishment procedure, the SMF selects a DNS Server for the PDU Session. The DNS Server is configured to UE via PCO, and may also be configured via DHCP and/or IPv6 RA. </w:t>
      </w:r>
      <w:ins w:id="45" w:author="Huawei" w:date="2021-09-17T11:42:00Z">
        <w:r>
          <w:t>The SMF</w:t>
        </w:r>
        <w:r w:rsidRPr="00FD4752">
          <w:t xml:space="preserve"> </w:t>
        </w:r>
        <w:r>
          <w:t xml:space="preserve">informs the </w:t>
        </w:r>
        <w:r w:rsidRPr="0043187E">
          <w:rPr>
            <w:lang w:eastAsia="zh-CN"/>
          </w:rPr>
          <w:t>UE that the DNS configuration provided by the 5GC is for edge services</w:t>
        </w:r>
        <w:r>
          <w:rPr>
            <w:lang w:eastAsia="zh-CN"/>
          </w:rPr>
          <w:t>.</w:t>
        </w:r>
        <w:r w:rsidRPr="00E73A41">
          <w:t xml:space="preserve"> </w:t>
        </w:r>
      </w:ins>
      <w:r w:rsidRPr="00E73A41">
        <w:t xml:space="preserve">The SMF determines the DNS server address for the PDU Session based on local configuration and EAS </w:t>
      </w:r>
      <w:r>
        <w:t>D</w:t>
      </w:r>
      <w:r w:rsidRPr="00E73A41">
        <w:t xml:space="preserve">eployment </w:t>
      </w:r>
      <w:r>
        <w:t>I</w:t>
      </w:r>
      <w:r w:rsidRPr="00E73A41">
        <w:t>nformation provided by AF when applicable</w:t>
      </w:r>
      <w:r>
        <w:t>.</w:t>
      </w:r>
    </w:p>
    <w:p w14:paraId="4174854E" w14:textId="77777777" w:rsidR="00F36D1B" w:rsidRDefault="00F36D1B" w:rsidP="00F36D1B">
      <w:r>
        <w:t>In order to provide a translation of the FQDN of an EAS into the address of an EAS as close as possible to the UE (where closeness relates to IP forwarding distance), the DNS system uses mechanisms described in clause 6.2.1.</w:t>
      </w:r>
    </w:p>
    <w:p w14:paraId="2E2AE152" w14:textId="77777777" w:rsidR="00F36D1B" w:rsidRDefault="00F36D1B" w:rsidP="00F36D1B">
      <w:r>
        <w:t>For Distributed Anchor Point connectivity model, in order to provide addressing information to the DNS system that is related to the UE topological location, when a DNS request is sent via the Local PSA UPF,</w:t>
      </w:r>
    </w:p>
    <w:p w14:paraId="3E12D46A" w14:textId="77777777" w:rsidR="00F36D1B" w:rsidRDefault="00F36D1B" w:rsidP="00F36D1B">
      <w:pPr>
        <w:pStyle w:val="B1"/>
      </w:pPr>
      <w:r>
        <w:t>-</w:t>
      </w:r>
      <w:r>
        <w:tab/>
        <w:t>either the DNS request is resolved by a DNS resolver, which then adds a DNS EDNS Client Subnet option that may be built based on a locally pre-configured value or based on the source IP address of the DNS request; then send the DNS Query to the Authoritative DNS server, which may take into account the DNS EDNS Client Subnet option, or</w:t>
      </w:r>
    </w:p>
    <w:p w14:paraId="736BC73D" w14:textId="77777777" w:rsidR="00F36D1B" w:rsidRDefault="00F36D1B" w:rsidP="00F36D1B">
      <w:pPr>
        <w:pStyle w:val="B1"/>
      </w:pPr>
      <w:r>
        <w:t>-</w:t>
      </w:r>
      <w:r>
        <w:tab/>
        <w:t>the DNS request is resolved by a DNS server that is close to the PSA UPF: the Authoritative DNS server may take into account the source IP address of the DNS query.</w:t>
      </w:r>
    </w:p>
    <w:p w14:paraId="08C75C1C" w14:textId="77777777" w:rsidR="00F36D1B" w:rsidRDefault="00F36D1B" w:rsidP="00F36D1B"/>
    <w:p w14:paraId="632555D7" w14:textId="77777777" w:rsidR="00F36D1B" w:rsidRPr="0042466D" w:rsidRDefault="00F36D1B" w:rsidP="00F36D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A5B17BC" w14:textId="77777777" w:rsidR="00F36D1B" w:rsidRDefault="00F36D1B" w:rsidP="00F36D1B">
      <w:pPr>
        <w:pStyle w:val="1"/>
      </w:pPr>
      <w:bookmarkStart w:id="46" w:name="_Toc66367675"/>
      <w:bookmarkStart w:id="47" w:name="_Toc66367738"/>
      <w:bookmarkStart w:id="48" w:name="_Toc69743808"/>
      <w:bookmarkStart w:id="49" w:name="_Toc73524727"/>
      <w:bookmarkStart w:id="50" w:name="_Toc73527631"/>
      <w:bookmarkStart w:id="51" w:name="_Toc73950307"/>
      <w:bookmarkStart w:id="52" w:name="_Toc81492246"/>
      <w:bookmarkStart w:id="53" w:name="_Toc81492810"/>
      <w:bookmarkStart w:id="54" w:name="_Toc81816571"/>
      <w:bookmarkStart w:id="55" w:name="_Toc81798563"/>
      <w:r>
        <w:lastRenderedPageBreak/>
        <w:t>C.3</w:t>
      </w:r>
      <w:r>
        <w:tab/>
        <w:t>UE Considerations for EAS Re-discovery</w:t>
      </w:r>
      <w:bookmarkEnd w:id="46"/>
      <w:bookmarkEnd w:id="47"/>
      <w:bookmarkEnd w:id="48"/>
      <w:bookmarkEnd w:id="49"/>
      <w:bookmarkEnd w:id="50"/>
      <w:bookmarkEnd w:id="51"/>
      <w:bookmarkEnd w:id="52"/>
      <w:bookmarkEnd w:id="53"/>
      <w:bookmarkEnd w:id="54"/>
      <w:bookmarkEnd w:id="55"/>
    </w:p>
    <w:p w14:paraId="03AA6017" w14:textId="77777777" w:rsidR="00F36D1B" w:rsidRDefault="00F36D1B" w:rsidP="00F36D1B">
      <w:pPr>
        <w:rPr>
          <w:ins w:id="56" w:author="Huawei" w:date="2021-09-17T11:43:00Z"/>
        </w:rPr>
      </w:pPr>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3A350F33" w14:textId="77777777" w:rsidR="00F36D1B" w:rsidRDefault="00F36D1B" w:rsidP="00F36D1B">
      <w:pPr>
        <w:pStyle w:val="NO"/>
        <w:rPr>
          <w:ins w:id="57" w:author="Huawei" w:date="2021-09-17T11:44:00Z"/>
        </w:rPr>
      </w:pPr>
      <w:ins w:id="58" w:author="Huawei" w:date="2021-09-17T11:43:00Z">
        <w:r w:rsidRPr="00BA0372">
          <w:t xml:space="preserve">NOTE </w:t>
        </w:r>
      </w:ins>
      <w:ins w:id="59" w:author="Huawei" w:date="2021-09-17T11:44:00Z">
        <w:r>
          <w:t>x</w:t>
        </w:r>
      </w:ins>
      <w:ins w:id="60" w:author="Huawei" w:date="2021-09-17T11:43:00Z">
        <w:r w:rsidRPr="00BA0372">
          <w:t xml:space="preserve">: Whether and how the UE considers the information/indication from SMF that this indication indicates the DNS configuration provided by 5GC is for edge service, is UE implementation. </w:t>
        </w:r>
      </w:ins>
    </w:p>
    <w:p w14:paraId="2094DDE3" w14:textId="77777777" w:rsidR="00F36D1B" w:rsidRDefault="00F36D1B" w:rsidP="00F36D1B">
      <w:pPr>
        <w:pStyle w:val="NO"/>
      </w:pPr>
      <w:ins w:id="61" w:author="Huawei" w:date="2021-09-17T11:43:00Z">
        <w:r w:rsidRPr="00BA0372">
          <w:t xml:space="preserve">NOTE </w:t>
        </w:r>
      </w:ins>
      <w:ins w:id="62" w:author="Huawei" w:date="2021-09-17T11:44:00Z">
        <w:r>
          <w:t>y</w:t>
        </w:r>
      </w:ins>
      <w:ins w:id="63" w:author="Huawei" w:date="2021-09-17T11:43:00Z">
        <w:r w:rsidRPr="00BA0372">
          <w:t>: Whether and how, an edge application in the UE is given access to the DNS configuration provided from 5GC</w:t>
        </w:r>
        <w:r w:rsidRPr="00BA0372">
          <w:rPr>
            <w:lang w:val="en-US"/>
          </w:rPr>
          <w:t>,</w:t>
        </w:r>
        <w:r w:rsidRPr="00BA0372">
          <w:t xml:space="preserve"> is UE implementation dependent.</w:t>
        </w:r>
      </w:ins>
    </w:p>
    <w:p w14:paraId="0A111673" w14:textId="77777777" w:rsidR="00F36D1B" w:rsidRDefault="00F36D1B" w:rsidP="00F36D1B">
      <w:r>
        <w:t>The OS DNS server configuration does not override the operator provided DNS in a UE compliant to the EAS (re</w:t>
      </w:r>
      <w:proofErr w:type="gramStart"/>
      <w:r>
        <w:noBreakHyphen/>
        <w:t>)discovery</w:t>
      </w:r>
      <w:proofErr w:type="gramEnd"/>
      <w:r>
        <w:t xml:space="preserve"> procedure. This is necessary for the "closest" EAS server to be selected.</w:t>
      </w:r>
    </w:p>
    <w:p w14:paraId="4C96EA1B" w14:textId="77777777" w:rsidR="00F36D1B" w:rsidRDefault="00F36D1B" w:rsidP="00F36D1B">
      <w:pPr>
        <w:pStyle w:val="NO"/>
      </w:pPr>
      <w:r w:rsidRPr="00F931CE">
        <w:t xml:space="preserve">NOTE 1: 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remains inactive until the user configured DNS setting is revoked by the user.</w:t>
      </w:r>
    </w:p>
    <w:p w14:paraId="549FEDB7" w14:textId="77777777" w:rsidR="00F36D1B" w:rsidRDefault="00F36D1B" w:rsidP="00F36D1B">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w:t>
      </w:r>
      <w:proofErr w:type="gramStart"/>
      <w:r>
        <w:t>e.g.</w:t>
      </w:r>
      <w:proofErr w:type="gramEnd"/>
      <w:r>
        <w:t xml:space="preserve"> a NAT server) on the remote/central N6 interface which can lead to a non-optimal choice of the EAS server address.</w:t>
      </w:r>
    </w:p>
    <w:p w14:paraId="166F7281" w14:textId="77777777" w:rsidR="00F36D1B" w:rsidRDefault="00F36D1B" w:rsidP="00F36D1B">
      <w:pPr>
        <w:pStyle w:val="NO"/>
      </w:pPr>
      <w:r>
        <w:t>NOTE 3:</w:t>
      </w:r>
      <w:r>
        <w:tab/>
        <w:t>If the DNS server configuration in an OS overrides the operator provided DNS, the DNS queries continue to be sent over the correct PDU Session for the application.</w:t>
      </w:r>
    </w:p>
    <w:p w14:paraId="4C887D5A" w14:textId="77777777" w:rsidR="00F36D1B" w:rsidRDefault="00F36D1B" w:rsidP="00F36D1B">
      <w:pPr>
        <w:pStyle w:val="EditorsNote"/>
      </w:pPr>
      <w:r w:rsidRPr="00C272DE">
        <w:t>Editor</w:t>
      </w:r>
      <w:r>
        <w:t>'</w:t>
      </w:r>
      <w:r w:rsidRPr="00C272DE">
        <w:t xml:space="preserve">s </w:t>
      </w:r>
      <w:r>
        <w:t>note:</w:t>
      </w:r>
      <w:r>
        <w:tab/>
        <w:t>It is FFS whether the UE modem transparently forwards DNS messages for tethered devices that are loosely coupled: more generally it is FFS whether URSP can't apply to tethered traffic and this is a more general issue than EC.</w:t>
      </w:r>
    </w:p>
    <w:p w14:paraId="2B3DD245" w14:textId="77777777" w:rsidR="00F36D1B" w:rsidRDefault="00F36D1B" w:rsidP="00F36D1B">
      <w:pPr>
        <w:pStyle w:val="NO"/>
      </w:pPr>
      <w:r>
        <w:t>NOTE 4:</w:t>
      </w:r>
      <w:r>
        <w:tab/>
        <w:t>If the UE (OS or application) uses a DNS resolver that is different than the one provided by the 5GC, then:</w:t>
      </w:r>
    </w:p>
    <w:p w14:paraId="7DB85C1B" w14:textId="77777777" w:rsidR="00F36D1B" w:rsidRDefault="00F36D1B" w:rsidP="00F36D1B">
      <w:pPr>
        <w:pStyle w:val="B4"/>
      </w:pPr>
      <w:r>
        <w:t>-</w:t>
      </w:r>
      <w:r>
        <w:tab/>
        <w:t>the Session Breakout connectivity mode, option A and B in clause 6.2.3.2 will not work in case the EASDF is NOT in the DNS resolver chain for recursive DNS resolution.</w:t>
      </w:r>
    </w:p>
    <w:p w14:paraId="12754C8F" w14:textId="115DC3F9" w:rsidR="00F36D1B" w:rsidRPr="00F36D1B" w:rsidRDefault="00F36D1B" w:rsidP="00F36D1B"/>
    <w:p w14:paraId="1B56F04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4D0239" w14:textId="77777777" w:rsidR="00E32339" w:rsidRPr="00EA4B9E" w:rsidRDefault="00E32339" w:rsidP="00E32339"/>
    <w:p w14:paraId="325B3F8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A03C3" w14:textId="77777777" w:rsidR="000D0A97" w:rsidRDefault="000D0A97">
      <w:r>
        <w:separator/>
      </w:r>
    </w:p>
  </w:endnote>
  <w:endnote w:type="continuationSeparator" w:id="0">
    <w:p w14:paraId="2B74A8FC" w14:textId="77777777" w:rsidR="000D0A97" w:rsidRDefault="000D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43C3A" w14:textId="77777777" w:rsidR="000D0A97" w:rsidRDefault="000D0A97">
      <w:r>
        <w:separator/>
      </w:r>
    </w:p>
  </w:footnote>
  <w:footnote w:type="continuationSeparator" w:id="0">
    <w:p w14:paraId="376E0F33" w14:textId="77777777" w:rsidR="000D0A97" w:rsidRDefault="000D0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15659" w14:textId="77777777" w:rsidR="00D90459" w:rsidRDefault="00D90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9FB05" w14:textId="77777777" w:rsidR="00D90459" w:rsidRDefault="00D904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400E3" w14:textId="77777777" w:rsidR="00D90459" w:rsidRDefault="00D904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43BD7" w14:textId="77777777" w:rsidR="00D90459" w:rsidRDefault="00D904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D2448"/>
    <w:multiLevelType w:val="hybridMultilevel"/>
    <w:tmpl w:val="2BE2FF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F1A10C6"/>
    <w:multiLevelType w:val="hybridMultilevel"/>
    <w:tmpl w:val="E19A592E"/>
    <w:lvl w:ilvl="0" w:tplc="B36CCB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80E10F6"/>
    <w:multiLevelType w:val="hybridMultilevel"/>
    <w:tmpl w:val="E19A592E"/>
    <w:lvl w:ilvl="0" w:tplc="B36CCB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9C671CD"/>
    <w:multiLevelType w:val="hybridMultilevel"/>
    <w:tmpl w:val="2BE2FF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188D"/>
    <w:rsid w:val="000C6598"/>
    <w:rsid w:val="000D0A97"/>
    <w:rsid w:val="000D1D07"/>
    <w:rsid w:val="000E268E"/>
    <w:rsid w:val="000E31D5"/>
    <w:rsid w:val="00105F1E"/>
    <w:rsid w:val="001253ED"/>
    <w:rsid w:val="001431FF"/>
    <w:rsid w:val="00145D43"/>
    <w:rsid w:val="0017459A"/>
    <w:rsid w:val="001804E7"/>
    <w:rsid w:val="00192C46"/>
    <w:rsid w:val="001A08B3"/>
    <w:rsid w:val="001A7B60"/>
    <w:rsid w:val="001B52F0"/>
    <w:rsid w:val="001B7A65"/>
    <w:rsid w:val="001C595F"/>
    <w:rsid w:val="001E005B"/>
    <w:rsid w:val="001E41F3"/>
    <w:rsid w:val="0026004D"/>
    <w:rsid w:val="00263A5D"/>
    <w:rsid w:val="002640DD"/>
    <w:rsid w:val="00265753"/>
    <w:rsid w:val="00271A4B"/>
    <w:rsid w:val="00275D12"/>
    <w:rsid w:val="002831F6"/>
    <w:rsid w:val="00284FEB"/>
    <w:rsid w:val="002860C4"/>
    <w:rsid w:val="00290ED3"/>
    <w:rsid w:val="002A2AED"/>
    <w:rsid w:val="002B5741"/>
    <w:rsid w:val="002F0415"/>
    <w:rsid w:val="002F06B3"/>
    <w:rsid w:val="0030271E"/>
    <w:rsid w:val="00305409"/>
    <w:rsid w:val="00322C08"/>
    <w:rsid w:val="00341B68"/>
    <w:rsid w:val="0034497A"/>
    <w:rsid w:val="003609EF"/>
    <w:rsid w:val="0036231A"/>
    <w:rsid w:val="00365B96"/>
    <w:rsid w:val="0037212F"/>
    <w:rsid w:val="00374DD4"/>
    <w:rsid w:val="003808E9"/>
    <w:rsid w:val="00385A11"/>
    <w:rsid w:val="00386DEC"/>
    <w:rsid w:val="00392484"/>
    <w:rsid w:val="003968D8"/>
    <w:rsid w:val="003A0C92"/>
    <w:rsid w:val="003B2223"/>
    <w:rsid w:val="003B22C0"/>
    <w:rsid w:val="003B30BD"/>
    <w:rsid w:val="003B40E1"/>
    <w:rsid w:val="003C6E1C"/>
    <w:rsid w:val="003E1A36"/>
    <w:rsid w:val="003E7D28"/>
    <w:rsid w:val="00400AD6"/>
    <w:rsid w:val="0040761D"/>
    <w:rsid w:val="00410371"/>
    <w:rsid w:val="00410DFE"/>
    <w:rsid w:val="00412A3D"/>
    <w:rsid w:val="004242F1"/>
    <w:rsid w:val="004253C5"/>
    <w:rsid w:val="004335E2"/>
    <w:rsid w:val="00436EE2"/>
    <w:rsid w:val="004401BC"/>
    <w:rsid w:val="00452FDC"/>
    <w:rsid w:val="00467869"/>
    <w:rsid w:val="0047578B"/>
    <w:rsid w:val="004758BB"/>
    <w:rsid w:val="00484896"/>
    <w:rsid w:val="004871A0"/>
    <w:rsid w:val="0048748C"/>
    <w:rsid w:val="004A1F9C"/>
    <w:rsid w:val="004A6302"/>
    <w:rsid w:val="004B75B7"/>
    <w:rsid w:val="00504314"/>
    <w:rsid w:val="00514818"/>
    <w:rsid w:val="0051580D"/>
    <w:rsid w:val="00524056"/>
    <w:rsid w:val="00527735"/>
    <w:rsid w:val="00537FB7"/>
    <w:rsid w:val="005446DE"/>
    <w:rsid w:val="00547111"/>
    <w:rsid w:val="00555311"/>
    <w:rsid w:val="00562926"/>
    <w:rsid w:val="0056338C"/>
    <w:rsid w:val="005855E0"/>
    <w:rsid w:val="00592D74"/>
    <w:rsid w:val="005C1ACF"/>
    <w:rsid w:val="005E2C44"/>
    <w:rsid w:val="005E31C1"/>
    <w:rsid w:val="005E65C0"/>
    <w:rsid w:val="006173A2"/>
    <w:rsid w:val="00621188"/>
    <w:rsid w:val="006257ED"/>
    <w:rsid w:val="00625CC6"/>
    <w:rsid w:val="00655E68"/>
    <w:rsid w:val="006764EF"/>
    <w:rsid w:val="00677A1C"/>
    <w:rsid w:val="00677EFF"/>
    <w:rsid w:val="00693C6E"/>
    <w:rsid w:val="00695808"/>
    <w:rsid w:val="006A275D"/>
    <w:rsid w:val="006B46FB"/>
    <w:rsid w:val="006C7ED0"/>
    <w:rsid w:val="006D18D3"/>
    <w:rsid w:val="006D5129"/>
    <w:rsid w:val="006E08AC"/>
    <w:rsid w:val="006E21FB"/>
    <w:rsid w:val="00701026"/>
    <w:rsid w:val="0070388D"/>
    <w:rsid w:val="00706BCA"/>
    <w:rsid w:val="007140B3"/>
    <w:rsid w:val="00735297"/>
    <w:rsid w:val="007408FF"/>
    <w:rsid w:val="00745433"/>
    <w:rsid w:val="00751113"/>
    <w:rsid w:val="007652AB"/>
    <w:rsid w:val="00775ACB"/>
    <w:rsid w:val="00792342"/>
    <w:rsid w:val="00793EC4"/>
    <w:rsid w:val="007977A8"/>
    <w:rsid w:val="007A5B7B"/>
    <w:rsid w:val="007B3226"/>
    <w:rsid w:val="007B512A"/>
    <w:rsid w:val="007C2097"/>
    <w:rsid w:val="007D4239"/>
    <w:rsid w:val="007D5352"/>
    <w:rsid w:val="007D6A07"/>
    <w:rsid w:val="007E6422"/>
    <w:rsid w:val="007F12D9"/>
    <w:rsid w:val="007F2012"/>
    <w:rsid w:val="007F7259"/>
    <w:rsid w:val="00800A75"/>
    <w:rsid w:val="008040A8"/>
    <w:rsid w:val="00820690"/>
    <w:rsid w:val="008279FA"/>
    <w:rsid w:val="008319C6"/>
    <w:rsid w:val="008361F7"/>
    <w:rsid w:val="008375AA"/>
    <w:rsid w:val="008550B8"/>
    <w:rsid w:val="00856983"/>
    <w:rsid w:val="008626E7"/>
    <w:rsid w:val="00870EE7"/>
    <w:rsid w:val="00871DA2"/>
    <w:rsid w:val="0087737C"/>
    <w:rsid w:val="00881457"/>
    <w:rsid w:val="008831BB"/>
    <w:rsid w:val="008863B9"/>
    <w:rsid w:val="008A45A6"/>
    <w:rsid w:val="008B0FEC"/>
    <w:rsid w:val="008F686C"/>
    <w:rsid w:val="00901CAF"/>
    <w:rsid w:val="00906141"/>
    <w:rsid w:val="009148DE"/>
    <w:rsid w:val="0092071F"/>
    <w:rsid w:val="00922BFA"/>
    <w:rsid w:val="00941E30"/>
    <w:rsid w:val="00954BFB"/>
    <w:rsid w:val="00961DB8"/>
    <w:rsid w:val="009733BE"/>
    <w:rsid w:val="009748CA"/>
    <w:rsid w:val="009777D9"/>
    <w:rsid w:val="00991B88"/>
    <w:rsid w:val="009A5753"/>
    <w:rsid w:val="009A579D"/>
    <w:rsid w:val="009B0FFA"/>
    <w:rsid w:val="009B162C"/>
    <w:rsid w:val="009B2C60"/>
    <w:rsid w:val="009B7E39"/>
    <w:rsid w:val="009E3297"/>
    <w:rsid w:val="009F734F"/>
    <w:rsid w:val="00A07EBA"/>
    <w:rsid w:val="00A242DC"/>
    <w:rsid w:val="00A246B6"/>
    <w:rsid w:val="00A25CC3"/>
    <w:rsid w:val="00A263D1"/>
    <w:rsid w:val="00A36899"/>
    <w:rsid w:val="00A47E70"/>
    <w:rsid w:val="00A50CF0"/>
    <w:rsid w:val="00A542FF"/>
    <w:rsid w:val="00A73A2A"/>
    <w:rsid w:val="00A7671C"/>
    <w:rsid w:val="00A87BB1"/>
    <w:rsid w:val="00A91051"/>
    <w:rsid w:val="00AA2CBC"/>
    <w:rsid w:val="00AA5DE5"/>
    <w:rsid w:val="00AB32E1"/>
    <w:rsid w:val="00AC5820"/>
    <w:rsid w:val="00AD1CD8"/>
    <w:rsid w:val="00AD4CC6"/>
    <w:rsid w:val="00AE77C8"/>
    <w:rsid w:val="00AF0C36"/>
    <w:rsid w:val="00AF1A6F"/>
    <w:rsid w:val="00B068A1"/>
    <w:rsid w:val="00B15BA9"/>
    <w:rsid w:val="00B258BB"/>
    <w:rsid w:val="00B3068D"/>
    <w:rsid w:val="00B35B71"/>
    <w:rsid w:val="00B454E2"/>
    <w:rsid w:val="00B51DB3"/>
    <w:rsid w:val="00B55111"/>
    <w:rsid w:val="00B661A1"/>
    <w:rsid w:val="00B67B97"/>
    <w:rsid w:val="00B968C8"/>
    <w:rsid w:val="00BA3EC5"/>
    <w:rsid w:val="00BA51D9"/>
    <w:rsid w:val="00BA6E71"/>
    <w:rsid w:val="00BB5DFC"/>
    <w:rsid w:val="00BC04BD"/>
    <w:rsid w:val="00BC0E8C"/>
    <w:rsid w:val="00BD279D"/>
    <w:rsid w:val="00BD35F1"/>
    <w:rsid w:val="00BD655B"/>
    <w:rsid w:val="00BD6BB8"/>
    <w:rsid w:val="00BE2574"/>
    <w:rsid w:val="00BE4CA2"/>
    <w:rsid w:val="00BF20C9"/>
    <w:rsid w:val="00C026F5"/>
    <w:rsid w:val="00C160A6"/>
    <w:rsid w:val="00C33231"/>
    <w:rsid w:val="00C42640"/>
    <w:rsid w:val="00C605B9"/>
    <w:rsid w:val="00C60B82"/>
    <w:rsid w:val="00C650A9"/>
    <w:rsid w:val="00C66BA2"/>
    <w:rsid w:val="00C743CA"/>
    <w:rsid w:val="00C80845"/>
    <w:rsid w:val="00C94792"/>
    <w:rsid w:val="00C95985"/>
    <w:rsid w:val="00CA4EEF"/>
    <w:rsid w:val="00CB2C32"/>
    <w:rsid w:val="00CB3BCD"/>
    <w:rsid w:val="00CB72D8"/>
    <w:rsid w:val="00CC5026"/>
    <w:rsid w:val="00CC68D0"/>
    <w:rsid w:val="00D01F77"/>
    <w:rsid w:val="00D03F9A"/>
    <w:rsid w:val="00D06D51"/>
    <w:rsid w:val="00D140D2"/>
    <w:rsid w:val="00D14B77"/>
    <w:rsid w:val="00D15E43"/>
    <w:rsid w:val="00D23592"/>
    <w:rsid w:val="00D23F37"/>
    <w:rsid w:val="00D24991"/>
    <w:rsid w:val="00D34D8A"/>
    <w:rsid w:val="00D50255"/>
    <w:rsid w:val="00D54067"/>
    <w:rsid w:val="00D64DFF"/>
    <w:rsid w:val="00D66520"/>
    <w:rsid w:val="00D66AE8"/>
    <w:rsid w:val="00D711F5"/>
    <w:rsid w:val="00D731E5"/>
    <w:rsid w:val="00D90459"/>
    <w:rsid w:val="00D92747"/>
    <w:rsid w:val="00D971C6"/>
    <w:rsid w:val="00DA48A9"/>
    <w:rsid w:val="00DC1CAB"/>
    <w:rsid w:val="00DC58AF"/>
    <w:rsid w:val="00DC6555"/>
    <w:rsid w:val="00DD2CF6"/>
    <w:rsid w:val="00DE34CF"/>
    <w:rsid w:val="00DF53A0"/>
    <w:rsid w:val="00E13F3D"/>
    <w:rsid w:val="00E23990"/>
    <w:rsid w:val="00E32339"/>
    <w:rsid w:val="00E34898"/>
    <w:rsid w:val="00E533D9"/>
    <w:rsid w:val="00E61B6E"/>
    <w:rsid w:val="00E818F5"/>
    <w:rsid w:val="00E82D4D"/>
    <w:rsid w:val="00E86BF9"/>
    <w:rsid w:val="00EA0A24"/>
    <w:rsid w:val="00EA154E"/>
    <w:rsid w:val="00EA44D9"/>
    <w:rsid w:val="00EB09B7"/>
    <w:rsid w:val="00EC49C1"/>
    <w:rsid w:val="00EE7D7C"/>
    <w:rsid w:val="00F20742"/>
    <w:rsid w:val="00F25D98"/>
    <w:rsid w:val="00F300FB"/>
    <w:rsid w:val="00F3594F"/>
    <w:rsid w:val="00F36D1B"/>
    <w:rsid w:val="00F41DF3"/>
    <w:rsid w:val="00F45618"/>
    <w:rsid w:val="00F65477"/>
    <w:rsid w:val="00F8390E"/>
    <w:rsid w:val="00F93A68"/>
    <w:rsid w:val="00FA1576"/>
    <w:rsid w:val="00FB6386"/>
    <w:rsid w:val="00FB6C06"/>
    <w:rsid w:val="00FC4D66"/>
    <w:rsid w:val="00FD4FF9"/>
    <w:rsid w:val="00FE5E0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0FB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2A2AED"/>
    <w:rPr>
      <w:rFonts w:ascii="Times New Roman" w:hAnsi="Times New Roman"/>
      <w:lang w:val="en-GB" w:eastAsia="en-US"/>
    </w:rPr>
  </w:style>
  <w:style w:type="character" w:customStyle="1" w:styleId="B1Char">
    <w:name w:val="B1 Char"/>
    <w:link w:val="B1"/>
    <w:qFormat/>
    <w:locked/>
    <w:rsid w:val="002A2AED"/>
    <w:rPr>
      <w:rFonts w:ascii="Times New Roman" w:hAnsi="Times New Roman"/>
      <w:lang w:val="en-GB" w:eastAsia="en-US"/>
    </w:rPr>
  </w:style>
  <w:style w:type="character" w:customStyle="1" w:styleId="THChar">
    <w:name w:val="TH Char"/>
    <w:link w:val="TH"/>
    <w:qFormat/>
    <w:rsid w:val="002A2AED"/>
    <w:rPr>
      <w:rFonts w:ascii="Arial" w:hAnsi="Arial"/>
      <w:b/>
      <w:lang w:val="en-GB" w:eastAsia="en-US"/>
    </w:rPr>
  </w:style>
  <w:style w:type="character" w:customStyle="1" w:styleId="TFChar">
    <w:name w:val="TF Char"/>
    <w:link w:val="TF"/>
    <w:qFormat/>
    <w:rsid w:val="002A2AED"/>
    <w:rPr>
      <w:rFonts w:ascii="Arial" w:hAnsi="Arial"/>
      <w:b/>
      <w:lang w:val="en-GB" w:eastAsia="en-US"/>
    </w:rPr>
  </w:style>
  <w:style w:type="character" w:customStyle="1" w:styleId="B2Char">
    <w:name w:val="B2 Char"/>
    <w:link w:val="B2"/>
    <w:rsid w:val="002A2AED"/>
    <w:rPr>
      <w:rFonts w:ascii="Times New Roman" w:hAnsi="Times New Roman"/>
      <w:lang w:val="en-GB" w:eastAsia="en-US"/>
    </w:rPr>
  </w:style>
  <w:style w:type="character" w:customStyle="1" w:styleId="NOZchn">
    <w:name w:val="NO Zchn"/>
    <w:rsid w:val="00C026F5"/>
    <w:rPr>
      <w:color w:val="000000"/>
      <w:lang w:val="en-GB" w:eastAsia="ja-JP"/>
    </w:rPr>
  </w:style>
  <w:style w:type="paragraph" w:styleId="af1">
    <w:name w:val="List Paragraph"/>
    <w:basedOn w:val="a"/>
    <w:uiPriority w:val="34"/>
    <w:qFormat/>
    <w:rsid w:val="00C026F5"/>
    <w:pPr>
      <w:overflowPunct w:val="0"/>
      <w:autoSpaceDE w:val="0"/>
      <w:autoSpaceDN w:val="0"/>
      <w:adjustRightInd w:val="0"/>
      <w:ind w:left="720"/>
      <w:textAlignment w:val="baseline"/>
    </w:pPr>
    <w:rPr>
      <w:rFonts w:eastAsia="Malgun Gothic"/>
      <w:color w:val="000000"/>
      <w:lang w:eastAsia="ja-JP"/>
    </w:rPr>
  </w:style>
  <w:style w:type="character" w:customStyle="1" w:styleId="EditorsNoteCharChar">
    <w:name w:val="Editor's Note Char Char"/>
    <w:link w:val="EditorsNote"/>
    <w:rsid w:val="00C026F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F4E1A-67C7-445D-B5DB-91E7DB56A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209</TotalTime>
  <Pages>11</Pages>
  <Words>4805</Words>
  <Characters>27390</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130</cp:revision>
  <cp:lastPrinted>1899-12-31T22:59:17Z</cp:lastPrinted>
  <dcterms:created xsi:type="dcterms:W3CDTF">2019-12-16T08:11:00Z</dcterms:created>
  <dcterms:modified xsi:type="dcterms:W3CDTF">2021-10-11T09:27:00Z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(3)hcQy0hZ3qwKY+E2PYpBcjb0wi7sM4Rqq3ZpVLUIJCJBMXzbXQQ3tiVFPs2zNw6p4xYKeDqLz
obxvzSXALyT9iSjzlAfm4tgUn5P9kbpwZp7pSG5ySY+tZLNl6TyMeSCm57vFpsV1XNSrw5WW
oiAUeCK6W+6TTZXPzkXdA6wmSmoJblV8RPIz+hIxtqS+t5bOALRZ+JkYK2YlVWhAhPgf+hek
GVuEw+ltnFwJA3Crom</vt:lpwstr>
  </property>
  <property fmtid="{D5CDD505-2E9C-101B-9397-08002B2CF9AE}" pid="22" name="_2015_ms_pID_7253431">
    <vt:lpwstr>KuQPYlgGfO+gT5mpsHdtH8iaNcYB/pOg6vu4piV+Av1xQ+vFl3QNGn
W4ZLtdaXRgCHyZBm+SnfzczK3ZKU1WzTA4/quO64C4kuD70AMJ7FGyAhEXSVeCCNYSIgUIJE
FVwfR1EI5QXPZIKYVCsyx7Cj+4VARblYd+XqD2nFrwQiXfE3IgH3KyDrneV/JOdujPREGoi5
QJV9JWgbqbbS6/YKCW2zFdpwYCSYpSF+SjAh</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1631756124</vt:lpwstr>
  </property>
</Properties>
</file>